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仿宋" w:hAnsi="仿宋" w:eastAsia="仿宋" w:cs="仿宋"/>
          <w:b w:val="0"/>
          <w:sz w:val="40"/>
          <w:szCs w:val="22"/>
        </w:rPr>
      </w:pPr>
      <w:r>
        <w:rPr>
          <w:rFonts w:hint="eastAsia" w:ascii="仿宋" w:hAnsi="仿宋" w:eastAsia="仿宋" w:cs="仿宋"/>
          <w:b w:val="0"/>
          <w:sz w:val="40"/>
          <w:szCs w:val="22"/>
        </w:rPr>
        <w:t>附件1：采购需求</w:t>
      </w:r>
    </w:p>
    <w:p>
      <w:pPr>
        <w:pStyle w:val="4"/>
        <w:rPr>
          <w:rFonts w:hint="eastAsia" w:ascii="仿宋" w:hAnsi="仿宋" w:eastAsia="仿宋" w:cs="仿宋"/>
          <w:b w:val="0"/>
          <w:sz w:val="40"/>
          <w:szCs w:val="22"/>
        </w:rPr>
      </w:pPr>
      <w:r>
        <w:rPr>
          <w:rFonts w:hint="eastAsia" w:ascii="仿宋" w:hAnsi="仿宋" w:eastAsia="仿宋" w:cs="仿宋"/>
          <w:b w:val="0"/>
          <w:sz w:val="40"/>
          <w:szCs w:val="22"/>
        </w:rPr>
        <w:t>一、智慧课程建设服务</w:t>
      </w:r>
    </w:p>
    <w:p>
      <w:pPr>
        <w:pStyle w:val="5"/>
        <w:rPr>
          <w:rFonts w:hint="eastAsia" w:ascii="仿宋" w:hAnsi="仿宋" w:eastAsia="仿宋" w:cs="仿宋"/>
          <w:b w:val="0"/>
          <w:bCs w:val="0"/>
        </w:rPr>
      </w:pPr>
      <w:r>
        <w:rPr>
          <w:rFonts w:hint="eastAsia" w:ascii="仿宋" w:hAnsi="仿宋" w:eastAsia="仿宋" w:cs="仿宋"/>
          <w:b w:val="0"/>
          <w:bCs w:val="0"/>
        </w:rPr>
        <w:t>1. 课程概述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1）支持对于课程的基本信息进行编辑，基本信息包括：负责教师，说课视频，课程封面，课程简介。</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2）说课视频支持MP3，MP4等主流视频格式，课程封面支持上传jpg，png等主流图片格式，课程简介不低于10000字。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3）支持根据智慧课程的教学团队自动生成虚拟教研室，虚拟教研室中包含虚拟教研活动介绍与详情，虚拟教研室成员，虚拟教研室牵头单位与虚拟教研室负责老师。</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4）支持现实虚拟教研室成员详情，包含团队成员头像、姓名、简介、职称等。</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5）支持根据虚拟教研室教研活动，生成过程化虚拟教研记录。</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6）支持引用慕课平台中的课程资源和教材资源添加到图谱中，其中课程支持整门引用，也支持按照章节引用。</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7）支持课程资源引用界面包括课程名称，课程资源，所属学校等字段。其中学科资源类型不低于100门，总体课程资源数量不低于10000门，总体电子书资源数量不低于20000本。</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8）自有平台可提供本科国家级一流课程资源引用数量不低于500门。</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9）支持引入自有平台中的虚拟仿真实验课程资源，学生可免登录转至课程实验界面进行实验练习。</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10）支持根据课程建设成果，生成课程的专属成果相册，成果相册生成范围包含；课程体系、课程框架、课程地图、课程图谱等。</w:t>
      </w:r>
    </w:p>
    <w:p>
      <w:pPr>
        <w:pStyle w:val="2"/>
      </w:pPr>
    </w:p>
    <w:p>
      <w:pPr>
        <w:pStyle w:val="5"/>
        <w:rPr>
          <w:rFonts w:hint="eastAsia" w:ascii="仿宋" w:hAnsi="仿宋" w:eastAsia="仿宋" w:cs="仿宋"/>
          <w:b w:val="0"/>
          <w:bCs w:val="0"/>
        </w:rPr>
      </w:pPr>
      <w:r>
        <w:rPr>
          <w:rFonts w:hint="eastAsia" w:ascii="仿宋" w:hAnsi="仿宋" w:eastAsia="仿宋" w:cs="仿宋"/>
          <w:b w:val="0"/>
          <w:bCs w:val="0"/>
        </w:rPr>
        <w:t>2. 课程设计</w:t>
      </w:r>
    </w:p>
    <w:p>
      <w:pPr>
        <w:numPr>
          <w:ilvl w:val="0"/>
          <w:numId w:val="1"/>
        </w:num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支持统计课程的详细建设与教学数据，数据包含知识模块建设数量、知识点总数、知识节点总数、知识教案总数、能力目标、实践问题数量、教学资源数量与外部引用资源数量。</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2）支持显示课程的基本教学定位，教学定位信息包含：课程类别、适用专业、先修课程、后续课程等。</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3）支持描述课程基本的教学简介，教学简介包含文字、公式、图片等信息。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4）支持显示课程的教学逻辑关系图，显示目标课程的前后序课程学习关系。</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5）支持显示课程的课程目标，包括课程的能力数量、子能力数量、覆盖知识点内容等信息。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6）支持以图片形式展示课程的整体知识结构图，图片支持jpg，png等主流图片格式，并支持通过模板导入的形式编辑知识结构图的相关信息。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在课程概述中查看课程概述相关内容，包括教师团队，课程背景，课程简介，课程目标，课程特色，课程知识逻辑，知识结构图，教学计划，课程概述展示等相关内容，同时可支持导入的形式进行新增和维护，导入为增量导入。</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8）支持展示课程相关背景，并支持通过导入Excel模板的形式编辑课程背景相关信息。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9）支持展示课程简介相关信息，并支持通过导入Excel模板的形式编辑课程简介相关信息，支持上传500字以上。</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10）支持展示课程特色相关信息，并支持通过导入Excel模板的形式编辑课程特色相关信息。</w:t>
      </w:r>
    </w:p>
    <w:p>
      <w:pPr>
        <w:pStyle w:val="2"/>
      </w:pPr>
    </w:p>
    <w:p>
      <w:pPr>
        <w:pStyle w:val="5"/>
        <w:rPr>
          <w:rFonts w:hint="eastAsia" w:ascii="仿宋" w:hAnsi="仿宋" w:eastAsia="仿宋" w:cs="仿宋"/>
          <w:b w:val="0"/>
          <w:bCs w:val="0"/>
        </w:rPr>
      </w:pPr>
      <w:r>
        <w:rPr>
          <w:rFonts w:hint="eastAsia" w:ascii="仿宋" w:hAnsi="仿宋" w:eastAsia="仿宋" w:cs="仿宋"/>
          <w:b w:val="0"/>
          <w:bCs w:val="0"/>
        </w:rPr>
        <w:t>3. 能力图谱</w:t>
      </w:r>
    </w:p>
    <w:p>
      <w:pPr>
        <w:spacing w:line="360" w:lineRule="auto"/>
        <w:ind w:firstLine="400" w:firstLineChars="200"/>
        <w:jc w:val="left"/>
        <w:rPr>
          <w:rFonts w:hint="eastAsia" w:ascii="仿宋" w:hAnsi="仿宋" w:eastAsia="仿宋" w:cs="仿宋"/>
          <w:kern w:val="0"/>
          <w:sz w:val="20"/>
        </w:rPr>
      </w:pPr>
      <w:bookmarkStart w:id="0" w:name="OLE_LINK7"/>
      <w:r>
        <w:rPr>
          <w:rFonts w:hint="eastAsia" w:ascii="仿宋" w:hAnsi="仿宋" w:eastAsia="仿宋" w:cs="仿宋"/>
          <w:kern w:val="0"/>
          <w:sz w:val="20"/>
        </w:rPr>
        <w:t>▲</w:t>
      </w:r>
      <w:bookmarkEnd w:id="0"/>
      <w:r>
        <w:rPr>
          <w:rFonts w:hint="eastAsia" w:ascii="仿宋" w:hAnsi="仿宋" w:eastAsia="仿宋" w:cs="仿宋"/>
          <w:kern w:val="0"/>
          <w:sz w:val="20"/>
        </w:rPr>
        <w:t>1）支持设置课程能力目标，课程能力目标包含课程目标描述、课程目标拆解、课程目标详情。其中课程目标拆解课设置主能力目标、子能力目标、关联知识点、覆盖问题等，并通过系统统计每个能力目标的知识点覆盖率等，同时在一门课程中能力目标课数量设置不设上限，可根据实际使用需要设置多个主目标与子目标。</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2）支持编辑课程能力目标，设置能力目标时，可针对能力目标的名称、描述、子能力目标名称、子能力目标描述，支持添加关联问题与知识点。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▲3）支持查看课程能力详情，根据所设置的课程能力目标，展示能力所覆盖的知识模块、知识点与问题详情，将分散的知识点内容汇总，形成能力目标独立的能力知识图谱体系。</w:t>
      </w:r>
    </w:p>
    <w:p>
      <w:pPr>
        <w:pStyle w:val="2"/>
      </w:pPr>
    </w:p>
    <w:p>
      <w:pPr>
        <w:pStyle w:val="5"/>
        <w:rPr>
          <w:rFonts w:hint="eastAsia" w:ascii="仿宋" w:hAnsi="仿宋" w:eastAsia="仿宋" w:cs="仿宋"/>
          <w:b w:val="0"/>
          <w:bCs w:val="0"/>
        </w:rPr>
      </w:pPr>
      <w:r>
        <w:rPr>
          <w:rFonts w:hint="eastAsia" w:ascii="仿宋" w:hAnsi="仿宋" w:eastAsia="仿宋" w:cs="仿宋"/>
          <w:b w:val="0"/>
          <w:bCs w:val="0"/>
        </w:rPr>
        <w:t>4. 问题图谱</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1）支持问题图谱学习：支持以问题为导向的学习，通过“全局层问题——概念层问题——方法层问题”三层问题模型结构，查看解决课程经典问题所需要掌握的知识点。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2）支持查看问题图谱单点内容时，高亮与该内容相关上下层图谱内容，并动态链路展示相关关系。</w:t>
      </w:r>
    </w:p>
    <w:p>
      <w:pPr>
        <w:pStyle w:val="2"/>
      </w:pPr>
    </w:p>
    <w:p>
      <w:pPr>
        <w:pStyle w:val="2"/>
      </w:pPr>
    </w:p>
    <w:p>
      <w:pPr>
        <w:pStyle w:val="5"/>
        <w:rPr>
          <w:rFonts w:hint="eastAsia" w:ascii="仿宋" w:hAnsi="仿宋" w:eastAsia="仿宋" w:cs="仿宋"/>
          <w:b w:val="0"/>
          <w:bCs w:val="0"/>
        </w:rPr>
      </w:pPr>
      <w:r>
        <w:rPr>
          <w:rFonts w:hint="eastAsia" w:ascii="仿宋" w:hAnsi="仿宋" w:eastAsia="仿宋" w:cs="仿宋"/>
          <w:b w:val="0"/>
          <w:bCs w:val="0"/>
        </w:rPr>
        <w:t>5. 课程内容设计</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1）支持通过模板导入的形式生成课程框架，导入模板为XMind格式，在模板中可以插入主题和子主题。</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2）支持通过word模板导入将课程结构导入到课程中，内容包含文字与图片。</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3）支持展示本课程知识图谱中的课程框架内容，包含课程主题名称、教学内容、教学重点、教学难点等信息，帮助更好地了解本门课程知识图谱的框架。</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4）支持通过word模板导入课程框架内容，导入内容支持1000字。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5）支持展示本课程知识模块，包含知识模块文字与图片，引导学生进行学习。</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6）支持展示课程的教学计划，包括主题名称及学时，以及课程学分及学时，并支持通过模板导入的形式编辑课程背景相关信息。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7）支持通过word模板导入课程框架内容，导入内容支持1000字，同时支持上传图片，图片文件类型包含jpg、png等。</w:t>
      </w:r>
    </w:p>
    <w:p>
      <w:pPr>
        <w:pStyle w:val="2"/>
      </w:pPr>
    </w:p>
    <w:p>
      <w:pPr>
        <w:pStyle w:val="5"/>
        <w:rPr>
          <w:rFonts w:hint="eastAsia" w:ascii="仿宋" w:hAnsi="仿宋" w:eastAsia="仿宋" w:cs="仿宋"/>
          <w:b w:val="0"/>
          <w:bCs w:val="0"/>
        </w:rPr>
      </w:pPr>
      <w:r>
        <w:rPr>
          <w:rFonts w:hint="eastAsia" w:ascii="仿宋" w:hAnsi="仿宋" w:eastAsia="仿宋" w:cs="仿宋"/>
          <w:b w:val="0"/>
          <w:bCs w:val="0"/>
        </w:rPr>
        <w:t>6. 知识图谱与模块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1）支持通过点击已有节点添加节点，可以添加同级节点，子节点。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2）支持通过在知识地图针对已有节点进行删除。</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3）支持通过导入word的形式，导入知识地图节点相关信息，可导入的内容包括：名称、标签、难度、描述。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4）支持通过导入的形式导入知识地图的节点信息，包括节点名称和节点标签，知识地图上各个节点的名称导入格式为XMind，文件大小支持1G以上，节点数量支持10000以上。</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5）支持通过点击导出课程地图按钮，导出XMind的形式导入现有知识架构。</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6）支持通过精准搜索的形式搜索在当前知识地图下的所有知识以及属性名称。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从知识图谱资源包选择具体的内容片段快速建立知识点，自动生成知识点名称，比如从资源包选择已有多门MOOC的章节名称、多本电子书本的目录片段和书本内结构化自动识别的概念集片段等自动创建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8）支持在知识地图展示界面上查看当前知识地图全部内容，同时支持对知识地图进行放大，缩小，定位到课程，展开/收缩节点，全屏显示。</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9）支持查看知识地图详情页，在知识地图上点击右键可以对知识地图上的节点进行编辑资源，同时支持在知识地图的节点上设置标签。</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10）支持统计课程内全部知识节点数量，资源总数量，测试题目数量，并以列表形式呈现结果。</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11）支持在统计资源总数的基础上，进一步统计引用课程总数，引用教材总数和本地上传资源总数，并以列表形式呈现结果。</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12）支持提供足够的慕课资源进行引用，课程资源提供总量在10000门以上。</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13）支持本地上传资源完成课程资源补充，上传资源类型包括pdf,ppt,mp4,doc,jpg,jpeg等常用文件格式。</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14）引用过程中支持资源预览，引用完成后，支持查看和删除资源。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15）支持统计单个知识点上的资源挂载数量，题目挂载数量，支持验证每个知识点的描述是否填充完整。</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16）支持基于知识点基本信息的统计，计算知识点填充完成度，并以0%到100%的维度呈现。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17）支持根据知识点名称搜索知识点，支持基于知识点类别筛选知识点。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18）支持自动生成知识点描述，描述需来源于大模型生成式人工智能提供的描述，描述字数应不少于20字。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19）支持系统根据知识点建设的实际情况生成知识点建设进度，并给予清单协助观测全部建设概况。</w:t>
      </w:r>
    </w:p>
    <w:p>
      <w:pPr>
        <w:pStyle w:val="2"/>
      </w:pPr>
    </w:p>
    <w:p>
      <w:pPr>
        <w:pStyle w:val="5"/>
        <w:rPr>
          <w:rFonts w:hint="eastAsia" w:ascii="仿宋" w:hAnsi="仿宋" w:eastAsia="仿宋" w:cs="仿宋"/>
          <w:b w:val="0"/>
          <w:bCs w:val="0"/>
        </w:rPr>
      </w:pPr>
      <w:r>
        <w:rPr>
          <w:rFonts w:hint="eastAsia" w:ascii="仿宋" w:hAnsi="仿宋" w:eastAsia="仿宋" w:cs="仿宋"/>
          <w:b w:val="0"/>
          <w:bCs w:val="0"/>
        </w:rPr>
        <w:t>7. 知识图谱编辑</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1）支持编辑知识点名称，知识点名称字数上限不少于30字。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2）支持编辑知识点别名，知识点别名字数上限不少于30字。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3）支持设置知识点难度标签，难度应至少分为简单，一般，困难三档。</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4）支持设置知识点认知目标标签，应至少支持设置记忆，理解，应用，分析，评价，创造六级认知目标，并在此基础上自定义填写具体认知目标内容，自定义填写字数上限不少于30字。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5）支持编辑知识点描述，支持富文本编辑，包括调整字体颜色，字号，字体底色，插入项目符号；支持插入网页链接，支持利用latex数学公式编辑器插入公式。</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▲6）支持在知识点描述的基础上，自由划选关键词并插入补充词条，关键词限制字数上限不少于10字，补充词条应包括词条标题，词条别名，词条内容，词条内容字数上限不少于100字。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基于知识点描述的内容，自动划选关键词并生成知识点补充词条，补充词条内容需来源于该知识点在课程所选教材中的描述，或是该关键词在百科中的描述，描述字数上限不少于20字，结果以文字形式呈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8）支持在知识点中挂载资源，资源支持本地上传，格式包括jpg,txt,doc,ppt,mp4,pdf,rar等常见文件格式。</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9）支持根据标题和全文内容搜索本地上传的学习资源，支持根据标题和全文内容进行本地上传的学习资源推荐。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除本地上传的资源外，平台应提供至少10000门慕课资源，20000本教材资源，以及从互联网上收集的网页资源，网页资源渠道应至少包括中国知网、知乎、哔哩哔哩弹幕视频网，且基于上述资源，提供搜索和推荐服务。</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11）支持在知识点上挂载题目，所有题目应来源于题库，且单个知识点题目限制最高挂载数量上限不少于10道。</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12）支持知识点编辑状态预览，预览界面应与学生端学习知识点界面保持一致。</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在编辑单个知识点教学资源时，支持通过AI核心算法利用人工智能技术自动推荐知识点相关的教学视频片段、电子教材片段，方便用户快速选择，丰富知识点资源，推荐的资源需要包含资源的名称、来自课程名称、学校名称、教师、章节信息、视频时长、引用状态，对不合适的视频资源可设置“不再推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支持用户手动修改所引用的教学视频片段位置信息，对于视频资源可在视频时间轴上设置知识点片段的开始位置和截止位置，设置时能同时看到视频对应的时间戳；对于电子教材书籍可直接设置对应知识点内容片段的起点和终点。</w:t>
      </w:r>
    </w:p>
    <w:p>
      <w:pPr>
        <w:pStyle w:val="2"/>
      </w:pPr>
    </w:p>
    <w:p>
      <w:pPr>
        <w:pStyle w:val="5"/>
        <w:rPr>
          <w:rFonts w:hint="eastAsia" w:ascii="仿宋" w:hAnsi="仿宋" w:eastAsia="仿宋" w:cs="仿宋"/>
          <w:b w:val="0"/>
          <w:bCs w:val="0"/>
        </w:rPr>
      </w:pPr>
      <w:r>
        <w:rPr>
          <w:rFonts w:hint="eastAsia" w:ascii="仿宋" w:hAnsi="仿宋" w:eastAsia="仿宋" w:cs="仿宋"/>
          <w:b w:val="0"/>
          <w:bCs w:val="0"/>
        </w:rPr>
        <w:t>8. 知识图谱展示</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1）支持通过环状图谱展示课程内全部的知识主题与知识点内容，系统支持最少2级环状结构展示。</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2）支持快速引导显示知识点的学习路径，鼠标选中知识点后，系统会自动显示关联的知识学习路径 。</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3）支持通过快捷操作，快速选择全部层级或其中一层级知识点进行学习。</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4）支持通过知识主题显示智慧课程中的个性化图谱内容，系统通过知识主题将全部知识点进行分割，并可单独针对每一个主题的知识体系进行详细展示。</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5）支持查看知识点详情内容，详情内容包含知识点的前后关系、知识点目录、知识点的学习顺序、知识点内容、知识点标签、知识关系汇总、知识点包含教学资源、知识点的简介。</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6）支持通过AI系统对知识点进行自动描述，描述内容不低于60字。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7）支持系统自动生成知识点二维码，通过微信扫码，可快速预览知识点教学详情</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8）支持分享知识点链接，复制后的链接可直接激活知识点详情进行学习。</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9）支持知识点收藏，用户可根据自身需求对知识点进行收藏与取消收藏等操作。</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▲10）支持通过AI技术自动构建知识点教案，通过AI技术，针对教学目标、教学重点难点、教学内容、教学方法、案例引入、扩展阅读、知识点测评等内容一键进行自动构建，每类信息自动构建不少于3条。</w:t>
      </w:r>
    </w:p>
    <w:p>
      <w:pPr>
        <w:pStyle w:val="2"/>
      </w:pPr>
    </w:p>
    <w:p>
      <w:pPr>
        <w:pStyle w:val="5"/>
        <w:rPr>
          <w:rFonts w:hint="eastAsia" w:ascii="仿宋" w:hAnsi="仿宋" w:eastAsia="仿宋" w:cs="仿宋"/>
          <w:b w:val="0"/>
          <w:bCs w:val="0"/>
        </w:rPr>
      </w:pPr>
      <w:r>
        <w:rPr>
          <w:rFonts w:hint="eastAsia" w:ascii="仿宋" w:hAnsi="仿宋" w:eastAsia="仿宋" w:cs="仿宋"/>
          <w:b w:val="0"/>
          <w:bCs w:val="0"/>
        </w:rPr>
        <w:t>9.题库建设</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1）题目题干支持富文本编辑，包括内容录入、图片录入、格式刷、字体更改、字号更改，支持插入链接，支持latex公式编辑器，支持上传任意格式附件，题干字数上限不少于1000字。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2）答案解析支持富文本编辑，包括格式刷、字体更改、字号更改，插入链接，支持latex公式编辑器，支持上传任意格式附件，题干字数上限不少于1000字。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3）题目支持至少关联一门课程，关联课程时支持绑定至少一个知识点。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4）题目类型至少包含单选题、多选题、判断题、填空题、问答题、组合题六类。</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单选题支持设置一个标准答案，支持新增答案选项，答案选项数量限制最高不少于12个，最低不多于2个，选项内容支持富文本，包括格式化、字体更改、字号更改，插入链接，支持latex公式编辑器，选项字数上限不少于50字，支持删除选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多选题支持设置多个标准答案，标准答案数量限制最高等同于选项个数，最低不多于2个，支持新增答案选项，答案选项数量限制最高不少于12个，最低不多于2个，选项内容支持富文本，包括格式刷、字体更改、字号更改，插入链接，支持latex公式编辑器，选项字数上限不少于50字，支持删除选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7）判断题支持设置一个标准答案，选项内容包括“对”和“错”两项。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填空题支持设置多个标准答案，标准答案数量上限最高不少于12个，下限不多于1个，答案内容支持富文本，包括格式化、字体更改、字号更改，插入链接，支持latex公式编辑器，选项字数上限不少于100字，支持删除选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9）问答题支持设置一个标准答案，答案内容支持富文本编辑，包括格式刷、字体更改、字号更改，插入链接，支持latex公式编辑器，答案字数上限不少于1000字。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10）组合题支持在题目中设置多个题型的子题目，题型至少包括单选题、多选题、判断题、填空题和问答题，子题目数量上限不少于10道，支持调整子题目顺序，支持删除子题目。</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11）支持通过word和Excel模板导入的形式新建题目，支持下载导入模板，支持基于模板自动识别试题，并返回识别结果，支持选择部分试题进行导入，支持对识别后的试题进行修改。</w:t>
      </w:r>
    </w:p>
    <w:p>
      <w:pPr>
        <w:spacing w:line="360" w:lineRule="auto"/>
        <w:ind w:firstLine="400" w:firstLineChars="200"/>
        <w:jc w:val="left"/>
        <w:rPr>
          <w:rFonts w:hint="eastAsia" w:ascii="仿宋" w:hAnsi="仿宋" w:eastAsia="仿宋" w:cs="仿宋"/>
          <w:kern w:val="0"/>
          <w:sz w:val="20"/>
        </w:rPr>
      </w:pPr>
    </w:p>
    <w:p>
      <w:pPr>
        <w:pStyle w:val="4"/>
        <w:rPr>
          <w:rFonts w:hint="eastAsia" w:ascii="仿宋" w:hAnsi="仿宋" w:eastAsia="仿宋" w:cs="仿宋"/>
          <w:b w:val="0"/>
        </w:rPr>
      </w:pPr>
      <w:r>
        <w:rPr>
          <w:rFonts w:hint="eastAsia" w:ascii="仿宋" w:hAnsi="仿宋" w:eastAsia="仿宋" w:cs="仿宋"/>
          <w:b w:val="0"/>
        </w:rPr>
        <w:t>二、AI智慧空间应用服务</w:t>
      </w:r>
    </w:p>
    <w:p>
      <w:pPr>
        <w:pStyle w:val="5"/>
        <w:rPr>
          <w:rFonts w:hint="eastAsia" w:ascii="仿宋" w:hAnsi="仿宋" w:eastAsia="仿宋" w:cs="仿宋"/>
          <w:b w:val="0"/>
          <w:bCs w:val="0"/>
        </w:rPr>
      </w:pPr>
      <w:r>
        <w:rPr>
          <w:rFonts w:hint="eastAsia" w:ascii="仿宋" w:hAnsi="仿宋" w:eastAsia="仿宋" w:cs="仿宋"/>
          <w:b w:val="0"/>
          <w:bCs w:val="0"/>
        </w:rPr>
        <w:t>1. 课程知识库</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多类型文件解析：可对教材书籍、教学视频、教案课件、相关论文等多种文件格式进行解析。通过运用专业的解析算法与技术，能够有效提取各类文件中的关键信息，实现知识资源的整合，为后续的知识管理与应用提供基础数据支持。</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海量字符解析：具备强大的字符解析能力，能够处理百万级别的字符量。借助先进的自然语言处理技术，系统可对文档内容进行深度挖掘，精准识别语法结构、语义关系等，确保对文档知识的准确理解与提取，为知识体系的构建提供文档数据。</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3）支持图片提取：能够从各类资源中自动提取图片，图片提取数量可达数百张。运用图像识别技术，系统可精准定位并提取资源中的图片，提取后的图片可用于辅助知识呈现，为知识的可视化表达提供素材。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知识点同步与梳理：支持知识点的同步操作，涵盖知识点的提取、描述以及知识点之间关系的梳理。系统可同步上百个知识点，通过构建知识图谱等方式，将知识点系统化，呈现清晰的知识架构，方便用户对知识进行系统学习与深入研究。</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 AI 知识库资源解析与应用：AI 知识库内的资源经解析后，可被课程专属 AI 助教和智能体利用，借助先进解析技术，确保资源能够被精准处理，协助AI智能体生成更精准的回答，在回答时，答案从知识库中进行回复。</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资源分类管理：拥有完善的资源分类管理功能，可将资源按照知识图谱资源、课程总资源等不同类别进行划分与管理。在每个类别下，还能进一步细分不同主题，形成层次分明的资源分类体系，方便用户快速定位和查找所需知识领域的资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智能资源搜索：提供智能资源搜索功能，用户通过输入关键词、短语等方式，即可快速检索所需资源。系统利用智能算法，具备智能匹配与精准定位能力，能够在海量资源中迅速筛选出相关资源，并按照相关性等因素进行排序展示，提升资源查找效率。</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8）支持便捷资源添加：设有专门的资源添加模块，支持单次添加1G以内的资源，支持多种资源添加方式，包括但不限于视频、图谱、音频、PPT、文档。</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9）支持广泛资源类型涵盖：课程总资源模块包含视频、音频、图片、文档、PPT、教材书籍及其他多种资源类型。</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资源数量与大小统计：支持清晰呈现各类资源的数量及大小信息，如各类型资源的数量以及它们各自对应的存储空间大小等。直观了解资源库的存储情况，便于进行资源管理、空间规划以及资源使用评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11）支持资源详情查看：支持针对每种资源类型，设置便捷的操作按钮。用户点击按钮后，可快速进入相应资源的详细查看界面。</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12）支持文件资源预览：支持针对某一类资源类型下的单个具体资源进行预览查看操作，且可以查看该资源的处理状态、上传人、更新时间等信息。</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13）支持知识库资源汇总展示：能够汇总展示知识库内各类资源数量，包括但不限于文件解析数、知识点同步数、字符解析数、图片提取数以及音视频时长。</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支持资源详情展示：详细展示每个资源的相关信息，包括但不限于资源名称、文件大小、创建时间、文件格式等。这些详细信息有助于用户在选择和使用资源时，全面了解资源的基本情况，从而做出合理的资源使用决策。</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15）支持多样化资源展示形式：支持文档、图片、音视频等多种资源展示形式。系统根据不同资源类型的特点，采用相应的展示方式，如文档的高亮显示、音视频的倍速播放等，以适应不同用户的学习习惯和资源查看需求。</w:t>
      </w:r>
    </w:p>
    <w:p>
      <w:pPr>
        <w:pStyle w:val="2"/>
      </w:pPr>
    </w:p>
    <w:p>
      <w:pPr>
        <w:pStyle w:val="5"/>
        <w:rPr>
          <w:rFonts w:hint="eastAsia" w:ascii="仿宋" w:hAnsi="仿宋" w:eastAsia="仿宋" w:cs="仿宋"/>
          <w:b w:val="0"/>
          <w:bCs w:val="0"/>
        </w:rPr>
      </w:pPr>
      <w:r>
        <w:rPr>
          <w:rFonts w:hint="eastAsia" w:ascii="仿宋" w:hAnsi="仿宋" w:eastAsia="仿宋" w:cs="仿宋"/>
          <w:b w:val="0"/>
          <w:bCs w:val="0"/>
        </w:rPr>
        <w:t>2. AI工具箱</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根据知识点推荐相关学术资源，包括但不限于视频、论文、学术报告等。AI能够实现对公开领域及第三方资源的搜索与发现，如校外慕课、学术文献、网站资源等，用户可通过点击快速跳转至相关链接。支持可以实现推荐来源的个性化设置，用户可自主选择推荐内容的来源，并定制常用网站的关注模块。</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2）支持从既往发布的作业测验、学习任务或话题讨论中提取学生作业或考试内容，分析其重复率，从而实现学习行为的监测与评估。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3）支持生成树状图谱和网状图谱，采用多元化的形式对素材内容及知识点间的关系进行结构化和可视化呈现，并提供对知识网络的二次编辑功能。</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利用AI一键生成知识点思政案例，助力课程备课，支持针对课程内容以搜索框形式发布AI生成思政案例指令，支持查看AI动态推荐的不少于5条的课程思政点列表并点击操作，支持查看一个月内AI生成思政案例的历史记录，包括思政点及不少于三行的内容预览。</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5）支持点击搜索框，通过直接键入内容的方式，或者通过查看完整的知识点及知识点下游节点列表，点击目标内容进行一键生成，其中列表支持手动下滑。</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针对每个思政案例生成任务，支持查看至少一个AI思政案例的详情内容，包含案例序号、与知识点结合的案例名称、详细文本内容描述、思政元素的分点提炼与逐点论证说明，以及教学价值的分点分析。支持在线所见内容以Word文本格式一键导出，进行二次编辑。</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AI出题功能支持根据知识点及参考内容两种出题模式。根据知识点出题模式支持教师针对教学课程图谱中选择指定知识点（一套题中最多支持选择3个知识点），系统参考知识点教学内容生成与知识点相关的题目，该出题模式支持普通模式及知识库模式两种模式；根据参考内容出题模式支持自定义的文本描述或上传的参考资料，基于相关内容生成题目。两种出题模式皆支持单选题、多选题、判断题、填空题四种题型下的单一题型出题及混合式题型出题，支持理论题、计算题、外文题三种出题偏好设置。针对生成的题目，支持所有题目或单个题目重新生成和加入题库，支持一键导出所有题目，针对某一题点击加入题库支持对题干、答案、解析、类型、难度、关联知识点、标签进行编辑或设置，同时支持跳过此题、保存并退出、保存并添加下一题三种操作。</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AI自动出卷功能支持根据知识点及知识模块两种出卷模式，即支持根据单个知识点或多个知识点创建测试卷或根据知识模块整合知识点出卷，其中一套试卷最多支持选择10个知识点、5个知识模块，系统支持单选题、多选题、判断题、填空题四种题型下的单一题型出题及混合式题型出题，支持进行各类题型的数量设置，支持理论题、计算题、外文题三种出题偏好设置，同时支持教师进行试卷总分的设置。针对生成的题目，支持所有题目及单个题目重新生成，支持教师进行题目题干、答案、解析、类型、难度、关联知识点、标签进行编辑或设置，进行题目审核，审核后的题目支持批量加入题库并生成试卷。</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AI批阅功能跳转至教学任务工具中的题库，通过手动新增、Word导入、Excel导入三种形式新增题目，支持进行试题的标签管理、题目去重、OCR识别、试题导出，导出试题支持以Excel形式下载保存在本地。同时支持通过题目ID、题目关键词、试题类型、试题标签、审批人、审核状态、解析状态、关联状态、关联知识点、题目序号范围、OCR识别状态、题型、难度、题目来源进行题目筛选。针对题目维度，支持题目详情查阅及批量进行题目编辑、知识点关联、试题类型设置、标签设置等个性化设置。针对单选题、多选题、判断题，AI批阅工具将依据答案进行自动批阅，针对问答题及翻译题，支持教师前往对应题目设置AI采分点，AI批阅工具将依据采分点进行试题的自动批阅。</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AI阅读助手，借助人工智能技术快速分析、整合本地上传文件资源内容，支持AI阅读器自动解析文件框架并提取适配教案内容；支持AI问答定位文件中的关键信息，精准反馈相关研究内容详情；支持以AI学习笔记形式提取文件构建逻辑、重难点等内容，符合传统笔记记录要求；支持以笔记导图自动梳理文件结构层次，可视化呈现文件资源中的丰富内容；支持自动拆析文件中关键内容，并匹配与其相关的多模态资源，方便教学者进行资源查找、匹配、对比等操作。</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AI写作助手，支持辅助教学者与学习者对课程相关内容进行特色写作，明确写作主题、提出具体的写作内容要求、上传本地写作参考文档，AI会识别关键信息、分析参考内容，根据预设的写作规则与逻辑，智能生成条理清晰、层次分明的大纲结构，还会考虑内容的连贯性与吸引力，确保大纲既高效又富有创意。同时支持在生成内容基础上调整或细化各个部分，为课程使用者提供灵感、优化建议，确保最终产出的作品既符合需求，同时具有个性与深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创需PPT支持通过列表勾选知识点、新增上传文件、生成教案进行一键PPT生成。知识点列表路径，可查询完整章节及知识点名称，并能够章节为单位收缩，自由勾选知识点，勾选内容支持同步呈现、保留斟酌，并进行二次删除和添加，以确定最终目标知识点；文件生成模式，除传统文档外，支持识别思维导图等轻量化文件，支持一键拖拽或查询文件路径找寻文件；生成教案模式支持直接勾选目标教案。</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根据不同内容来源，AI梳理形成PPT构建大纲，分层级进行结构化的完整展示，并支持从第二层级向下进行整体收缩，便于逐层确定整体框架；支持以层级为单位进行拖拽，以及对各层级内容进行自由编辑，并实现编辑的即时自动保存。</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支持同步对照查看大纲与AI生成PPT的预览效果，并对大纲中层级内容进行位置和文本内容的二次编辑，应用后即时反馈在PPT预览中；AI生成PPT支持自动匹配课程内容相关页面主题，包含封面页、章节过渡页、结尾页等结构型页面，以及知识内容性页面，排版讲求标题、关键字句、图片的一体配置；支持页面轴与当前主页面的查看，点击页面轴可以实现页面跳转。</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15）支持对PPT主题风格进行AI推荐，点击预览主页效果实现一键主题风格替换，若推荐风格不合适，支持进行多次推荐。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16）支持对AI生成PPT内容进行结果管理，对于整体不合适的进行一键删除，并配备二次确认防止误删，对于基本符合预期的内容进行一键整体导出为PPT格式，以便于进行功能丰富与个性的编辑操作；支持同步留存历史生成记录，查看历史生成内容的名称、效果及更新时间，提供多次编辑可能。</w:t>
      </w:r>
    </w:p>
    <w:p>
      <w:pPr>
        <w:pStyle w:val="2"/>
      </w:pPr>
    </w:p>
    <w:p>
      <w:pPr>
        <w:pStyle w:val="4"/>
        <w:rPr>
          <w:rFonts w:hint="eastAsia" w:ascii="仿宋" w:hAnsi="仿宋" w:eastAsia="仿宋" w:cs="仿宋"/>
          <w:b w:val="0"/>
        </w:rPr>
      </w:pPr>
      <w:r>
        <w:rPr>
          <w:rFonts w:hint="eastAsia" w:ascii="仿宋" w:hAnsi="仿宋" w:eastAsia="仿宋" w:cs="仿宋"/>
          <w:b w:val="0"/>
        </w:rPr>
        <w:t>三、教学空间服务</w:t>
      </w:r>
    </w:p>
    <w:p>
      <w:pPr>
        <w:pStyle w:val="5"/>
        <w:ind w:left="520" w:firstLine="0"/>
        <w:rPr>
          <w:rFonts w:hint="eastAsia" w:ascii="仿宋" w:hAnsi="仿宋" w:eastAsia="仿宋" w:cs="仿宋"/>
          <w:b w:val="0"/>
          <w:bCs w:val="0"/>
        </w:rPr>
      </w:pPr>
      <w:r>
        <w:rPr>
          <w:rFonts w:hint="eastAsia" w:ascii="仿宋" w:hAnsi="仿宋" w:eastAsia="仿宋" w:cs="仿宋"/>
          <w:b w:val="0"/>
          <w:bCs w:val="0"/>
        </w:rPr>
        <w:t>1. AI工作台</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1）支持搭建教师端个人工作空间，提供班级管理、发布任务、教学观测等功能。</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2) 支持在教学空间中，快速开启教学活动，教学活动包含：完善课程内容、创建教学班级、发布教学任务、学生自主测试、PPT智能备课、发布课后测验、学生成绩管理、课程教学观测、学生画像分析等相关内容。</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3）支持用户通过完善课程内容，进入到课程中，根据教学需求，对已有知识体系进行内容增加、修改、关联等相关操作</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4）支持用户根据教学需要，针对学生进行班级创建，创建班级后系统可跟踪班级情况。</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rPr>
        <w:t>▲</w:t>
      </w:r>
      <w:r>
        <w:rPr>
          <w:rFonts w:hint="eastAsia" w:ascii="仿宋" w:hAnsi="仿宋" w:eastAsia="仿宋" w:cs="仿宋"/>
          <w:sz w:val="20"/>
          <w:szCs w:val="24"/>
        </w:rPr>
        <w:t>5）支持用户发布课前任务相关教学活动，通过教学任务发布，学生了解课前必须掌握的知识点名字、内容及相关掌握情况，老师可实时查看知识点任务学习数据。</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6）支持学生自主练习并观测数据，学生可针对每个知识点维度进行题目专项练习，练习内容包含单选题、多选题、判断题、填空题等，并通过系统自动批阅，换算学生对于知识掌握的情况，给予学生响应反馈。</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7）支持将知识图谱相关内容与PPT插件结合，辅助老师日常备课。</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8）支持教师发布课后测试，测试发布后，根据教师设置，选择对应知识点，并快速组建试卷，完成测试等教学活动。</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9）知识教学观测，可通过多个维度进行教学运行观测，如知识点掌握度、学习进度、学生整体数据与成绩等。</w:t>
      </w:r>
    </w:p>
    <w:p>
      <w:pPr>
        <w:pStyle w:val="25"/>
        <w:widowControl w:val="0"/>
        <w:spacing w:line="360" w:lineRule="auto"/>
        <w:ind w:firstLine="400" w:firstLineChars="200"/>
        <w:rPr>
          <w:rFonts w:hint="eastAsia" w:ascii="仿宋" w:hAnsi="仿宋" w:eastAsia="仿宋" w:cs="仿宋"/>
          <w:sz w:val="20"/>
          <w:szCs w:val="24"/>
        </w:rPr>
      </w:pPr>
      <w:r>
        <w:rPr>
          <w:rFonts w:hint="eastAsia" w:ascii="仿宋" w:hAnsi="仿宋" w:eastAsia="仿宋" w:cs="仿宋"/>
          <w:sz w:val="20"/>
          <w:szCs w:val="24"/>
        </w:rPr>
        <w:t>10）支持基于学习数据针对学生画像进行分析，分析可从多个维度进行测算，包含知识点掌握度、知识点学习进度、知识点学习时长、知识点学习次数、知识点练习时长、知识点练习次数等。</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11）支持通过统计本课程的基础教学数据，包含：课程数量、班级数量、学生数量、学习任务数量与课程学习人次。</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12）支持通过AI助教协助老师梳理课程基本信息，包括班级内掌握度低于60%的学生学情数据、知识点任务教学情况、知识点学习掌握度情况。</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13）支持结合全国优秀高校教师的实际教学情况，引导用户完成教学流程。</w:t>
      </w:r>
    </w:p>
    <w:p>
      <w:pPr>
        <w:spacing w:after="156" w:afterLines="50"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14）支持统计教学班级情况，包含班级内的教学运行数据、教学运行周期数据、知识点平均掌握度与学习趋势、课程内全部知识点的掌握度情况与薄弱知识点情况。</w:t>
      </w:r>
    </w:p>
    <w:p>
      <w:pPr>
        <w:pStyle w:val="2"/>
      </w:pPr>
    </w:p>
    <w:p>
      <w:pPr>
        <w:pStyle w:val="5"/>
        <w:rPr>
          <w:rFonts w:hint="eastAsia" w:ascii="仿宋" w:hAnsi="仿宋" w:eastAsia="仿宋" w:cs="仿宋"/>
          <w:b w:val="0"/>
          <w:bCs w:val="0"/>
        </w:rPr>
      </w:pPr>
      <w:r>
        <w:rPr>
          <w:rFonts w:hint="eastAsia" w:ascii="仿宋" w:hAnsi="仿宋" w:eastAsia="仿宋" w:cs="仿宋"/>
          <w:b w:val="0"/>
          <w:bCs w:val="0"/>
        </w:rPr>
        <w:t>2. 教学管理</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1）支持课程学生管理：支持导入学生名单，可查看导入失败学生名单，供老师联系学生及时注册认证用户。可移除导入错误的学生。</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课程运行总体数据统计：可查看课程学习的学生数量、课程的人均学习进度、全部学生已学内容掌握度平均值等数据，并且分析出各个同学的各阶段的合格率情况，人均学习进度分布与平均掌握度分布等情况</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3）支持树状知识地图查看学生掌握度：基于课程图谱中构建的树状知识地图，查看每一知识点的平均掌握度。支持放大、缩小、全屏知识地图，支持展开收起树状知识节点，支持搜索知识地图中的知识点。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4）支持网状知识图谱查看学生掌握度：基于课程图谱中构建的网状知识图谱，查看每一知识点的平均掌握度。支持放大、缩小知识图谱，支持搜索知识图谱中的知识点。</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5）支持查看学生学习详情：可查看课程内的每位学生的学习详情，包含学生加入课程的时间、课程内知识点的学习进度以及已学内容的掌握度。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6）支持查看知识点学习详情：可查看每个知识点的学生完成率以及近一周的提升情况，可查看每个知识点的平均掌握度以及不同范围掌握度的学生分布情况。</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查看学生个人分析报告：可查看学生的所有知识点学习的平均掌握度、资料总学习时长、总练习时长、总练习次数。可查看学生对每个知识点学习的掌握度以及班级的平均掌握度，用于比较学生在课程内的当前学习水平。可查看学生对每个知识点的资料学习时长、练习时长、练习次数。</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8）支持分析每日学习情况简讯：包括今日学生上线数量、老师上线数量、教师团队建设数据，（包括：教授、副教授、讲师、助教等身份）、学生学习相关数据（学生学习总人次、参与学生人数、参与率）。</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9）支持分析课程图谱运行成果：分析数据包括稳定运行时长、人均学习进度、平均掌握度、学生学习合格率等。</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10）支持分析课程学习变化趋势：分析包括学习人次变化趋势、人均学习进度变化趋势、平均掌握度变化趋势、合格率变化趋势等。</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sz w:val="20"/>
          <w:szCs w:val="20"/>
        </w:rPr>
        <w:t>11）可接入慕课中进行校外共享：可接入慕课中为选课院校及学生提供图谱学习服务，并积累图谱选课数及学习人数等运行数据。</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sz w:val="20"/>
          <w:szCs w:val="20"/>
        </w:rPr>
        <w:t>12）可接入翻转教学中进行校内教学：可接入翻转课程中为学生提供图谱学习服务，并积累图谱选课数及学习人数等运行数据。</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sz w:val="20"/>
          <w:szCs w:val="20"/>
        </w:rPr>
        <w:t>13）具备知识图谱课程运行推广能力，平台中已运行对外推广的知识图谱数量不低于3000门（不包含基于知识融合运行的共享课与翻转课）。</w:t>
      </w:r>
    </w:p>
    <w:p>
      <w:pPr>
        <w:spacing w:line="360" w:lineRule="auto"/>
        <w:ind w:firstLine="400" w:firstLineChars="200"/>
        <w:jc w:val="left"/>
        <w:rPr>
          <w:rFonts w:hint="eastAsia" w:ascii="仿宋" w:hAnsi="仿宋" w:eastAsia="仿宋" w:cs="仿宋"/>
          <w:sz w:val="20"/>
          <w:szCs w:val="20"/>
          <w:lang w:eastAsia="zh-Hans"/>
        </w:rPr>
      </w:pPr>
      <w:r>
        <w:rPr>
          <w:rFonts w:hint="eastAsia" w:ascii="仿宋" w:hAnsi="仿宋" w:eastAsia="仿宋" w:cs="仿宋"/>
          <w:kern w:val="0"/>
          <w:sz w:val="20"/>
          <w:szCs w:val="20"/>
        </w:rPr>
        <w:t>▲</w:t>
      </w:r>
      <w:r>
        <w:rPr>
          <w:rFonts w:hint="eastAsia" w:ascii="仿宋" w:hAnsi="仿宋" w:eastAsia="仿宋" w:cs="仿宋"/>
          <w:sz w:val="20"/>
          <w:szCs w:val="20"/>
        </w:rPr>
        <w:t>14）支持用户一键登录小程序进行学习：</w:t>
      </w:r>
      <w:r>
        <w:rPr>
          <w:rFonts w:hint="eastAsia" w:ascii="仿宋" w:hAnsi="仿宋" w:eastAsia="仿宋" w:cs="仿宋"/>
          <w:sz w:val="20"/>
          <w:szCs w:val="20"/>
          <w:lang w:eastAsia="zh-Hans"/>
        </w:rPr>
        <w:t>已经</w:t>
      </w:r>
      <w:r>
        <w:rPr>
          <w:rFonts w:hint="eastAsia" w:ascii="仿宋" w:hAnsi="仿宋" w:eastAsia="仿宋" w:cs="仿宋"/>
          <w:sz w:val="20"/>
          <w:szCs w:val="20"/>
        </w:rPr>
        <w:t>进入知识图谱班级</w:t>
      </w:r>
      <w:r>
        <w:rPr>
          <w:rFonts w:hint="eastAsia" w:ascii="仿宋" w:hAnsi="仿宋" w:eastAsia="仿宋" w:cs="仿宋"/>
          <w:sz w:val="20"/>
          <w:szCs w:val="20"/>
          <w:lang w:eastAsia="zh-Hans"/>
        </w:rPr>
        <w:t>的学生，可一键进入</w:t>
      </w:r>
      <w:r>
        <w:rPr>
          <w:rFonts w:hint="eastAsia" w:ascii="仿宋" w:hAnsi="仿宋" w:eastAsia="仿宋" w:cs="仿宋"/>
          <w:sz w:val="20"/>
          <w:szCs w:val="20"/>
        </w:rPr>
        <w:t>微信</w:t>
      </w:r>
      <w:r>
        <w:rPr>
          <w:rFonts w:hint="eastAsia" w:ascii="仿宋" w:hAnsi="仿宋" w:eastAsia="仿宋" w:cs="仿宋"/>
          <w:sz w:val="20"/>
          <w:szCs w:val="20"/>
          <w:lang w:eastAsia="zh-Hans"/>
        </w:rPr>
        <w:t>小程序，对于课程内容进行学习</w:t>
      </w:r>
      <w:r>
        <w:rPr>
          <w:rFonts w:hint="eastAsia" w:ascii="仿宋" w:hAnsi="仿宋" w:eastAsia="仿宋" w:cs="仿宋"/>
          <w:sz w:val="20"/>
          <w:szCs w:val="20"/>
        </w:rPr>
        <w:t>，学习内容包含：动态知识图谱查看、教学任务查看、知识点资源学习、知识点题目练习、考试题目练习等</w:t>
      </w:r>
      <w:r>
        <w:rPr>
          <w:rFonts w:hint="eastAsia" w:ascii="仿宋" w:hAnsi="仿宋" w:eastAsia="仿宋" w:cs="仿宋"/>
          <w:sz w:val="20"/>
          <w:szCs w:val="20"/>
          <w:lang w:eastAsia="zh-Hans"/>
        </w:rPr>
        <w:t>。</w:t>
      </w:r>
      <w:r>
        <w:rPr>
          <w:rFonts w:hint="eastAsia" w:ascii="仿宋" w:hAnsi="仿宋" w:eastAsia="仿宋" w:cs="仿宋"/>
          <w:sz w:val="20"/>
          <w:szCs w:val="20"/>
        </w:rPr>
        <w:t>微信小程序与网页版</w:t>
      </w:r>
      <w:r>
        <w:rPr>
          <w:rFonts w:hint="eastAsia" w:ascii="仿宋" w:hAnsi="仿宋" w:eastAsia="仿宋" w:cs="仿宋"/>
          <w:sz w:val="20"/>
          <w:szCs w:val="20"/>
          <w:lang w:eastAsia="zh-Hans"/>
        </w:rPr>
        <w:t>互通</w:t>
      </w:r>
      <w:r>
        <w:rPr>
          <w:rFonts w:hint="eastAsia" w:ascii="仿宋" w:hAnsi="仿宋" w:eastAsia="仿宋" w:cs="仿宋"/>
          <w:sz w:val="20"/>
          <w:szCs w:val="20"/>
        </w:rPr>
        <w:t>学习数据与记录</w:t>
      </w:r>
      <w:r>
        <w:rPr>
          <w:rFonts w:hint="eastAsia" w:ascii="仿宋" w:hAnsi="仿宋" w:eastAsia="仿宋" w:cs="仿宋"/>
          <w:sz w:val="20"/>
          <w:szCs w:val="20"/>
          <w:lang w:eastAsia="zh-Hans"/>
        </w:rPr>
        <w:t>。</w:t>
      </w:r>
    </w:p>
    <w:p>
      <w:pPr>
        <w:pStyle w:val="2"/>
        <w:rPr>
          <w:lang w:eastAsia="zh-Hans"/>
        </w:rPr>
      </w:pPr>
    </w:p>
    <w:p>
      <w:pPr>
        <w:pStyle w:val="5"/>
        <w:rPr>
          <w:rFonts w:hint="eastAsia" w:ascii="仿宋" w:hAnsi="仿宋" w:eastAsia="仿宋" w:cs="仿宋"/>
          <w:b w:val="0"/>
          <w:bCs w:val="0"/>
        </w:rPr>
      </w:pPr>
      <w:r>
        <w:rPr>
          <w:rFonts w:hint="eastAsia" w:ascii="仿宋" w:hAnsi="仿宋" w:eastAsia="仿宋" w:cs="仿宋"/>
          <w:b w:val="0"/>
          <w:bCs w:val="0"/>
        </w:rPr>
        <w:t>3. 教学任务</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1）支持发布各类教学任务，教学任务需包含：知识点学习、作业测试、考试、话题讨论、通知公告、探究式学习、资源学习、题库、试卷库、灵动课堂模板、AI研习室等。</w:t>
      </w:r>
    </w:p>
    <w:p>
      <w:pPr>
        <w:pStyle w:val="2"/>
        <w:ind w:firstLine="400"/>
        <w:rPr>
          <w:rFonts w:hint="eastAsia" w:ascii="仿宋" w:hAnsi="仿宋" w:eastAsia="仿宋" w:cs="仿宋"/>
          <w:color w:val="auto"/>
          <w:sz w:val="20"/>
        </w:rPr>
      </w:pPr>
      <w:r>
        <w:rPr>
          <w:rFonts w:hint="eastAsia" w:ascii="仿宋" w:hAnsi="仿宋" w:eastAsia="仿宋" w:cs="仿宋"/>
          <w:color w:val="auto"/>
          <w:sz w:val="20"/>
        </w:rPr>
        <w:t>2）支持在各类任务中，通过运行中、未开始、已结束等多种类型进行观测。</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sz w:val="20"/>
          <w:szCs w:val="20"/>
        </w:rPr>
        <w:t>3）支持将课程中所有考试试卷内容存放在试卷库中，后续在任务发布与教学过程中可直接从试卷库中引用试卷资源</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sz w:val="20"/>
          <w:szCs w:val="20"/>
        </w:rPr>
        <w:t>4）支持创建灵动课堂应用，支持在灵动课堂中创建问卷、投票、抢答，并实时记录灵动课堂应用情况和数据进行分析。</w:t>
      </w:r>
    </w:p>
    <w:p>
      <w:pPr>
        <w:spacing w:line="360" w:lineRule="auto"/>
        <w:ind w:firstLine="400" w:firstLineChars="200"/>
        <w:jc w:val="left"/>
        <w:rPr>
          <w:rFonts w:hint="eastAsia" w:ascii="仿宋" w:hAnsi="仿宋" w:eastAsia="仿宋" w:cs="仿宋"/>
          <w:sz w:val="20"/>
          <w:szCs w:val="20"/>
        </w:rPr>
      </w:pPr>
      <w:r>
        <w:rPr>
          <w:rFonts w:hint="eastAsia" w:ascii="仿宋" w:hAnsi="仿宋" w:eastAsia="仿宋" w:cs="仿宋"/>
          <w:kern w:val="0"/>
          <w:sz w:val="20"/>
        </w:rPr>
        <w:t>▲</w:t>
      </w:r>
      <w:r>
        <w:rPr>
          <w:rFonts w:hint="eastAsia" w:ascii="仿宋" w:hAnsi="仿宋" w:eastAsia="仿宋" w:cs="仿宋"/>
          <w:sz w:val="20"/>
          <w:szCs w:val="20"/>
        </w:rPr>
        <w:t>5）支持构建师生沟通的AI研习室，通过AI研习室了解学生的学习情况与学习疑问，进行互动讨论，并实时更新最热、疑问排行榜，同时系统可根据指定回答提醒用户进行作答。</w:t>
      </w:r>
    </w:p>
    <w:p>
      <w:pPr>
        <w:pStyle w:val="2"/>
      </w:pPr>
    </w:p>
    <w:p>
      <w:pPr>
        <w:pStyle w:val="5"/>
        <w:rPr>
          <w:rFonts w:hint="eastAsia" w:ascii="仿宋" w:hAnsi="仿宋" w:eastAsia="仿宋" w:cs="仿宋"/>
          <w:b w:val="0"/>
          <w:bCs w:val="0"/>
        </w:rPr>
      </w:pPr>
      <w:r>
        <w:rPr>
          <w:rFonts w:hint="eastAsia" w:ascii="仿宋" w:hAnsi="仿宋" w:eastAsia="仿宋" w:cs="仿宋"/>
          <w:b w:val="0"/>
          <w:bCs w:val="0"/>
        </w:rPr>
        <w:t>4. PPT插件课程教学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▲1）支持应用PPT插件将知识图谱相关资源加入PPT建设中，PPT插件需支持OFFICE，同时系统支持windows与macos系统，引用的内容包含知识点、问题体系、教学资源、试题资源。</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2）支持用户可，根据自身需要选择手机验证码登录或者微信登录等多种方式完成账号登录流程</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3）支持登录完成后，系统会根据当前账号的课程图谱建设信息，选择上方导航栏中“开始授课”，选择相应的授课课程</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4）支持点击知识点按钮，在PPT会有图谱内梳理的知识点内容，老师可以搜索，点击知识点可查看知识点详情，找到想要的内容后点击引用，即可插入PPT中进行教学。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5）支持知识点插入成功后，教师在PPT播放页面中点击知识点按钮或者按住ctrl并单击知识点，即可打开相关教学内容进行教学。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6）支持点击问题图谱“即可直接查看当前图谱梳理的全部”全面“－”概念“－”方法“等问题，选择想要的内容点击”引入“即可插入PPT中。</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7）支持教师在PPT播放页面中点击问题卡片按钮或者按住ctrl并单击问题卡片，即可打开相关教学内容进行教学。</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8）支持系统会根据课程内容，AI推送对应资源，教师可直接点击查看，合适的话直接点击”引入“即可插入PPT。</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9）支持添加题目资源，可以打开当前图谱梳理的题库内容，选择合适的内容后点击”引入，即可插入PPT中。</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10）支持进入线下课堂后，教师可通过PPT软件（如OFFICE、WPS等）打开已经与知识图谱关联的教学课件进行课中混合式教学。教学活动包含：签到、点名、课程录音、知识图谱内容学习。</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11）支持PPT教学中，教师可点击插件中的随机点名，系统根据当前班级中已经签到的学生数据，进行随机抽取，随机选择一名班级内的学生，进行后续教学活动。</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12）支持教师查看发布的随堂测验的答题情况，包括题目的参与人数、正确率、每个选项选择的人数，以及每位参与同学的答题记录。</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13）支持教师查看发布的签到的课堂记录，包括已签到学生的姓名、学号、签到时间，以及未签到学生的姓名和学号。</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14）支持教师查看发布的点名的课堂记录，包括已点名学生的姓名、学号、点名时间。</w:t>
      </w:r>
    </w:p>
    <w:p>
      <w:pPr>
        <w:pStyle w:val="2"/>
      </w:pPr>
    </w:p>
    <w:p>
      <w:pPr>
        <w:pStyle w:val="5"/>
        <w:rPr>
          <w:rFonts w:hint="eastAsia" w:ascii="仿宋" w:hAnsi="仿宋" w:eastAsia="仿宋" w:cs="仿宋"/>
          <w:b w:val="0"/>
          <w:bCs w:val="0"/>
        </w:rPr>
      </w:pPr>
      <w:r>
        <w:rPr>
          <w:rFonts w:hint="eastAsia" w:ascii="仿宋" w:hAnsi="仿宋" w:eastAsia="仿宋" w:cs="仿宋"/>
          <w:b w:val="0"/>
          <w:bCs w:val="0"/>
        </w:rPr>
        <w:t>5. 教学课件库</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1）支持教师团队自主构建课件库中心，进行私有课件库和课程课件库的分区管理，满足教师课件资源私有保护和公开共享的多元场景需求，支持课件共享范围进一步分层，在发布给教师团队基础上，进一步分享给特定班级学生。</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2）支持教师能够实现私有课件轻松拖拽，完成不超过1G单个文件大小的自主上传；支持上传课件以列表或图标形式进行个性化集中陈列，显示课件原始名称及格式；支持上传课件在线进行小屏或全屏预览，支持按课件顺序进行逐页查看或者依照缩略图进行跳转查看，支持根据教学节奏设计，还原公式、图表等内容的动画播放呈现；支持每个课件的手动删除、重命名及再次下载等基本操作；支持教师针对私有课件课内所有课件以名称为依据进行检索。</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3）支持从私有课件库中，以清单查看或手段检索方式，勾选课件推送至课程共享课件库，共享课件库中的课件支持列表查看文件名称、格式、大小、所属人及更新时间，并支持教师针对课程共享课件库内所有课件以名称为依据进行检索；实现在线预览、手动删除和下载的基本操作，预览同样支持小屏或全屏查看，支持按课件顺序进行逐页查看或者依照缩略图进行跳转查看，支持根据教学节奏设计，还原公式、图表等内容的动画播放呈现；支持选择课程课件库中的不同课件推送给指定班级的学生，实现师生资源共享。</w:t>
      </w:r>
    </w:p>
    <w:p>
      <w:pPr>
        <w:pStyle w:val="4"/>
        <w:rPr>
          <w:rFonts w:hint="eastAsia" w:ascii="仿宋" w:hAnsi="仿宋" w:eastAsia="仿宋" w:cs="仿宋"/>
          <w:b w:val="0"/>
          <w:sz w:val="40"/>
          <w:szCs w:val="22"/>
        </w:rPr>
      </w:pPr>
      <w:r>
        <w:rPr>
          <w:rFonts w:hint="eastAsia" w:ascii="仿宋" w:hAnsi="仿宋" w:eastAsia="仿宋" w:cs="仿宋"/>
          <w:b w:val="0"/>
          <w:sz w:val="40"/>
          <w:szCs w:val="40"/>
        </w:rPr>
        <w:t>★</w:t>
      </w:r>
      <w:r>
        <w:rPr>
          <w:rFonts w:hint="eastAsia" w:ascii="仿宋" w:hAnsi="仿宋" w:eastAsia="仿宋" w:cs="仿宋"/>
          <w:b w:val="0"/>
          <w:sz w:val="40"/>
          <w:szCs w:val="22"/>
        </w:rPr>
        <w:t>四、东西部高校课程共享联盟要求</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为提升该项目质量和水平，保证课程运行推广，投标人需提供承诺课程上线后能够接入东西部高校课程共享联盟。（需提供东西部高校课程共享联盟授权函）</w:t>
      </w:r>
    </w:p>
    <w:p>
      <w:pPr>
        <w:pStyle w:val="3"/>
        <w:ind w:left="0"/>
        <w:rPr>
          <w:rFonts w:hint="eastAsia" w:ascii="仿宋" w:hAnsi="仿宋" w:eastAsia="仿宋" w:cs="仿宋"/>
          <w:sz w:val="20"/>
          <w:szCs w:val="24"/>
        </w:rPr>
      </w:pPr>
      <w:r>
        <w:rPr>
          <w:rFonts w:hint="eastAsia" w:ascii="仿宋" w:hAnsi="仿宋" w:eastAsia="仿宋" w:cs="仿宋"/>
          <w:sz w:val="20"/>
          <w:szCs w:val="24"/>
        </w:rPr>
        <w:t>带★项为满足实施项目的实质性条款，需按要求提供相关证明材料，不提供相关证明材料或提供证明材料不符合项目要求，则认定为实质性不满足项目要求。</w:t>
      </w:r>
    </w:p>
    <w:p>
      <w:pPr>
        <w:rPr>
          <w:rFonts w:hint="eastAsia"/>
        </w:rPr>
      </w:pPr>
    </w:p>
    <w:p>
      <w:pPr>
        <w:pStyle w:val="2"/>
        <w:rPr>
          <w:rFonts w:hint="eastAsia" w:ascii="仿宋" w:hAnsi="仿宋" w:eastAsia="仿宋" w:cs="仿宋"/>
          <w:color w:val="auto"/>
          <w:kern w:val="44"/>
          <w:sz w:val="40"/>
          <w:szCs w:val="22"/>
        </w:rPr>
      </w:pPr>
      <w:r>
        <w:rPr>
          <w:rFonts w:hint="eastAsia" w:ascii="仿宋" w:hAnsi="仿宋" w:eastAsia="仿宋" w:cs="仿宋"/>
          <w:color w:val="auto"/>
          <w:kern w:val="44"/>
          <w:sz w:val="40"/>
          <w:szCs w:val="22"/>
        </w:rPr>
        <w:t>五、其他需求</w:t>
      </w:r>
    </w:p>
    <w:p>
      <w:pPr>
        <w:spacing w:line="360" w:lineRule="auto"/>
        <w:ind w:firstLine="400" w:firstLineChars="200"/>
        <w:jc w:val="left"/>
        <w:rPr>
          <w:rFonts w:hint="eastAsia" w:ascii="仿宋" w:hAnsi="仿宋" w:eastAsia="仿宋" w:cs="仿宋"/>
          <w:kern w:val="0"/>
          <w:sz w:val="20"/>
        </w:rPr>
      </w:pPr>
      <w:r>
        <w:rPr>
          <w:rFonts w:hint="eastAsia" w:ascii="仿宋" w:hAnsi="仿宋" w:eastAsia="仿宋" w:cs="仿宋"/>
          <w:kern w:val="0"/>
          <w:sz w:val="20"/>
        </w:rPr>
        <w:t>中标单位需在中标结果公布后的一个工作日内到校，根据学校的情况，对以上采购需求中带“▲”条款进行逐条演示或展示，如演示或展示结论为不符合要求，则视为虚假响应，取消成交资格。</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MicrosoftYaHei">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PingFang SC">
    <w:altName w:val="宋体"/>
    <w:panose1 w:val="00000000000000000000"/>
    <w:charset w:val="86"/>
    <w:family w:val="auto"/>
    <w:pitch w:val="default"/>
    <w:sig w:usb0="00000000" w:usb1="00000000" w:usb2="00000017" w:usb3="00000000" w:csb0="00040001" w:csb1="00000000"/>
  </w:font>
  <w:font w:name="Helvetica Neue">
    <w:altName w:val="Times New Roman"/>
    <w:panose1 w:val="00000000000000000000"/>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755E95"/>
    <w:multiLevelType w:val="singleLevel"/>
    <w:tmpl w:val="FF755E9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Y3YzNlNzRlNTQ5ZDhlMDk3MDliMjc4ZmZjMTc0MmQifQ=="/>
  </w:docVars>
  <w:rsids>
    <w:rsidRoot w:val="004E62D3"/>
    <w:rsid w:val="000045EB"/>
    <w:rsid w:val="000159CC"/>
    <w:rsid w:val="00041FCA"/>
    <w:rsid w:val="000A2F4F"/>
    <w:rsid w:val="00123D14"/>
    <w:rsid w:val="0017546E"/>
    <w:rsid w:val="001B32DD"/>
    <w:rsid w:val="001D4A06"/>
    <w:rsid w:val="00206A5E"/>
    <w:rsid w:val="0022769A"/>
    <w:rsid w:val="00231F57"/>
    <w:rsid w:val="002407D8"/>
    <w:rsid w:val="002A57CE"/>
    <w:rsid w:val="002F02AB"/>
    <w:rsid w:val="00325BFE"/>
    <w:rsid w:val="00326014"/>
    <w:rsid w:val="0033538A"/>
    <w:rsid w:val="00363128"/>
    <w:rsid w:val="0038552B"/>
    <w:rsid w:val="003B4754"/>
    <w:rsid w:val="003B5541"/>
    <w:rsid w:val="003F34E9"/>
    <w:rsid w:val="00416A52"/>
    <w:rsid w:val="004231F6"/>
    <w:rsid w:val="004E62D3"/>
    <w:rsid w:val="005220C3"/>
    <w:rsid w:val="00585555"/>
    <w:rsid w:val="005B6456"/>
    <w:rsid w:val="00694639"/>
    <w:rsid w:val="006961D4"/>
    <w:rsid w:val="007060EA"/>
    <w:rsid w:val="00714C25"/>
    <w:rsid w:val="00717C06"/>
    <w:rsid w:val="00743CA2"/>
    <w:rsid w:val="00754BBA"/>
    <w:rsid w:val="007737B9"/>
    <w:rsid w:val="008353E4"/>
    <w:rsid w:val="00850288"/>
    <w:rsid w:val="008900E5"/>
    <w:rsid w:val="008A0753"/>
    <w:rsid w:val="008E2704"/>
    <w:rsid w:val="008E462D"/>
    <w:rsid w:val="0091100A"/>
    <w:rsid w:val="009169DE"/>
    <w:rsid w:val="0095483C"/>
    <w:rsid w:val="00982D8A"/>
    <w:rsid w:val="00985718"/>
    <w:rsid w:val="009A6FAE"/>
    <w:rsid w:val="00A05BD3"/>
    <w:rsid w:val="00AA1132"/>
    <w:rsid w:val="00B3060E"/>
    <w:rsid w:val="00B406D0"/>
    <w:rsid w:val="00B41B12"/>
    <w:rsid w:val="00B74DCE"/>
    <w:rsid w:val="00BB6A6E"/>
    <w:rsid w:val="00BD4767"/>
    <w:rsid w:val="00BD63A2"/>
    <w:rsid w:val="00C0720D"/>
    <w:rsid w:val="00C22870"/>
    <w:rsid w:val="00C37DF2"/>
    <w:rsid w:val="00D73D88"/>
    <w:rsid w:val="00DA42F4"/>
    <w:rsid w:val="00E815FD"/>
    <w:rsid w:val="00EC2276"/>
    <w:rsid w:val="00EF6A03"/>
    <w:rsid w:val="00F74204"/>
    <w:rsid w:val="0EFD7486"/>
    <w:rsid w:val="117626D3"/>
    <w:rsid w:val="3AED158E"/>
    <w:rsid w:val="3F6FEA5F"/>
    <w:rsid w:val="477DE232"/>
    <w:rsid w:val="5B9F73F2"/>
    <w:rsid w:val="5D712D63"/>
    <w:rsid w:val="5DE1246B"/>
    <w:rsid w:val="5F654690"/>
    <w:rsid w:val="63BFFD65"/>
    <w:rsid w:val="6DAF689E"/>
    <w:rsid w:val="6FDF79EF"/>
    <w:rsid w:val="79FF8622"/>
    <w:rsid w:val="7BDF6495"/>
    <w:rsid w:val="7C0F9331"/>
    <w:rsid w:val="7F7BB7FD"/>
    <w:rsid w:val="7FDDB383"/>
    <w:rsid w:val="7FFEE7E1"/>
    <w:rsid w:val="9FF72733"/>
    <w:rsid w:val="BDF10D89"/>
    <w:rsid w:val="D5FEFE46"/>
    <w:rsid w:val="DBE70510"/>
    <w:rsid w:val="DCFE3126"/>
    <w:rsid w:val="E7D70C56"/>
    <w:rsid w:val="E7FF61C7"/>
    <w:rsid w:val="EF1B012B"/>
    <w:rsid w:val="F2CB2C03"/>
    <w:rsid w:val="F7FD25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9"/>
    <w:pPr>
      <w:keepNext/>
      <w:keepLines/>
      <w:spacing w:before="340" w:after="330" w:line="576" w:lineRule="auto"/>
      <w:outlineLvl w:val="0"/>
    </w:pPr>
    <w:rPr>
      <w:b/>
      <w:kern w:val="44"/>
      <w:sz w:val="44"/>
    </w:rPr>
  </w:style>
  <w:style w:type="paragraph" w:styleId="5">
    <w:name w:val="heading 2"/>
    <w:basedOn w:val="1"/>
    <w:next w:val="1"/>
    <w:link w:val="16"/>
    <w:qFormat/>
    <w:uiPriority w:val="1"/>
    <w:pPr>
      <w:ind w:left="1012" w:hanging="492"/>
      <w:outlineLvl w:val="1"/>
    </w:pPr>
    <w:rPr>
      <w:rFonts w:ascii="黑体" w:hAnsi="黑体" w:eastAsia="黑体" w:cs="黑体"/>
      <w:b/>
      <w:bCs/>
      <w:sz w:val="30"/>
      <w:szCs w:val="30"/>
    </w:rPr>
  </w:style>
  <w:style w:type="character" w:default="1" w:styleId="12">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styleId="6">
    <w:name w:val="annotation text"/>
    <w:basedOn w:val="1"/>
    <w:link w:val="19"/>
    <w:qFormat/>
    <w:uiPriority w:val="0"/>
    <w:pPr>
      <w:jc w:val="left"/>
    </w:pPr>
  </w:style>
  <w:style w:type="paragraph" w:styleId="7">
    <w:name w:val="footer"/>
    <w:basedOn w:val="1"/>
    <w:link w:val="15"/>
    <w:unhideWhenUsed/>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rPr>
      <w:rFonts w:ascii="Arial Unicode MS" w:hAnsi="Arial Unicode MS" w:eastAsia="MicrosoftYaHei" w:cs="Arial Unicode MS"/>
      <w:kern w:val="0"/>
      <w:sz w:val="24"/>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character" w:customStyle="1" w:styleId="14">
    <w:name w:val="页眉 字符"/>
    <w:basedOn w:val="12"/>
    <w:link w:val="8"/>
    <w:qFormat/>
    <w:uiPriority w:val="99"/>
    <w:rPr>
      <w:sz w:val="18"/>
      <w:szCs w:val="18"/>
    </w:rPr>
  </w:style>
  <w:style w:type="character" w:customStyle="1" w:styleId="15">
    <w:name w:val="页脚 字符"/>
    <w:basedOn w:val="12"/>
    <w:link w:val="7"/>
    <w:qFormat/>
    <w:uiPriority w:val="99"/>
    <w:rPr>
      <w:sz w:val="18"/>
      <w:szCs w:val="18"/>
    </w:rPr>
  </w:style>
  <w:style w:type="character" w:customStyle="1" w:styleId="16">
    <w:name w:val="标题 2 字符"/>
    <w:basedOn w:val="12"/>
    <w:link w:val="5"/>
    <w:qFormat/>
    <w:uiPriority w:val="1"/>
    <w:rPr>
      <w:rFonts w:ascii="黑体" w:hAnsi="黑体" w:eastAsia="黑体" w:cs="黑体"/>
      <w:b/>
      <w:bCs/>
      <w:sz w:val="30"/>
      <w:szCs w:val="30"/>
    </w:rPr>
  </w:style>
  <w:style w:type="paragraph" w:styleId="17">
    <w:name w:val="List Paragraph"/>
    <w:basedOn w:val="1"/>
    <w:qFormat/>
    <w:uiPriority w:val="34"/>
    <w:pPr>
      <w:ind w:firstLine="420" w:firstLineChars="200"/>
    </w:pPr>
    <w:rPr>
      <w:szCs w:val="22"/>
    </w:rPr>
  </w:style>
  <w:style w:type="paragraph" w:customStyle="1" w:styleId="18">
    <w:name w:val="正文1"/>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customStyle="1" w:styleId="19">
    <w:name w:val="批注文字 字符"/>
    <w:basedOn w:val="12"/>
    <w:link w:val="6"/>
    <w:qFormat/>
    <w:uiPriority w:val="0"/>
    <w:rPr>
      <w:szCs w:val="24"/>
    </w:rPr>
  </w:style>
  <w:style w:type="paragraph" w:customStyle="1" w:styleId="20">
    <w:name w:val="p4"/>
    <w:basedOn w:val="1"/>
    <w:qFormat/>
    <w:uiPriority w:val="0"/>
    <w:rPr>
      <w:rFonts w:ascii="PingFang SC" w:hAnsi="PingFang SC" w:eastAsia="PingFang SC" w:cs="Times New Roman"/>
      <w:kern w:val="0"/>
      <w:sz w:val="26"/>
      <w:szCs w:val="26"/>
    </w:rPr>
  </w:style>
  <w:style w:type="character" w:customStyle="1" w:styleId="21">
    <w:name w:val="s1"/>
    <w:basedOn w:val="12"/>
    <w:qFormat/>
    <w:uiPriority w:val="0"/>
    <w:rPr>
      <w:rFonts w:ascii="Helvetica Neue" w:hAnsi="Helvetica Neue" w:eastAsia="Helvetica Neue" w:cs="Helvetica Neue"/>
      <w:sz w:val="26"/>
      <w:szCs w:val="26"/>
    </w:rPr>
  </w:style>
  <w:style w:type="paragraph" w:customStyle="1" w:styleId="22">
    <w:name w:val="p1"/>
    <w:basedOn w:val="1"/>
    <w:qFormat/>
    <w:uiPriority w:val="0"/>
    <w:rPr>
      <w:rFonts w:ascii="Helvetica Neue" w:hAnsi="Helvetica Neue" w:eastAsia="Helvetica Neue" w:cs="Times New Roman"/>
      <w:kern w:val="0"/>
      <w:sz w:val="26"/>
      <w:szCs w:val="26"/>
    </w:rPr>
  </w:style>
  <w:style w:type="paragraph" w:customStyle="1" w:styleId="23">
    <w:name w:val="p2"/>
    <w:basedOn w:val="1"/>
    <w:qFormat/>
    <w:uiPriority w:val="0"/>
    <w:rPr>
      <w:rFonts w:ascii="PingFang SC" w:hAnsi="PingFang SC" w:eastAsia="PingFang SC" w:cs="Times New Roman"/>
      <w:kern w:val="0"/>
      <w:sz w:val="26"/>
      <w:szCs w:val="26"/>
    </w:rPr>
  </w:style>
  <w:style w:type="paragraph" w:customStyle="1" w:styleId="24">
    <w:name w:val="石墨文档标题 2"/>
    <w:next w:val="25"/>
    <w:unhideWhenUsed/>
    <w:qFormat/>
    <w:uiPriority w:val="9"/>
    <w:pPr>
      <w:spacing w:before="260" w:after="260"/>
      <w:outlineLvl w:val="1"/>
    </w:pPr>
    <w:rPr>
      <w:rFonts w:ascii="Arial Unicode MS" w:hAnsi="Arial Unicode MS" w:eastAsia="MicrosoftYaHei" w:cs="Arial Unicode MS"/>
      <w:b/>
      <w:bCs/>
      <w:sz w:val="28"/>
      <w:szCs w:val="28"/>
      <w:lang w:val="en-US" w:eastAsia="zh-CN" w:bidi="ar-SA"/>
    </w:rPr>
  </w:style>
  <w:style w:type="paragraph" w:customStyle="1" w:styleId="25">
    <w:name w:val="石墨文档正文"/>
    <w:qFormat/>
    <w:uiPriority w:val="0"/>
    <w:rPr>
      <w:rFonts w:ascii="Arial Unicode MS" w:hAnsi="Arial Unicode MS" w:eastAsia="MicrosoftYaHei" w:cs="Arial Unicode MS"/>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12596</Words>
  <Characters>13018</Characters>
  <Lines>224</Lines>
  <Paragraphs>194</Paragraphs>
  <TotalTime>0</TotalTime>
  <ScaleCrop>false</ScaleCrop>
  <LinksUpToDate>false</LinksUpToDate>
  <CharactersWithSpaces>13040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2025-07-10T09:11:00Z</dcterms:created>
  <dc:creator>149912290@qq.com</dc:creator>
  <cp:lastModifiedBy>hp</cp:lastModifiedBy>
  <dcterms:modified xsi:type="dcterms:W3CDTF">2025-10-17T09:15:30Z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4464EFAF41BA740EA1345C68F3D4AB36_43</vt:lpwstr>
  </property>
</Properties>
</file>