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8CE120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36"/>
          <w:szCs w:val="40"/>
          <w:lang w:val="en-US"/>
        </w:rPr>
      </w:pPr>
      <w:r>
        <w:rPr>
          <w:rFonts w:hint="eastAsia" w:ascii="黑体" w:hAnsi="黑体" w:eastAsia="黑体" w:cs="黑体"/>
          <w:sz w:val="36"/>
          <w:szCs w:val="40"/>
          <w:lang w:val="en-US"/>
        </w:rPr>
        <w:t>西昌学院教师教育学院普通本科生转专业实施方案</w:t>
      </w:r>
    </w:p>
    <w:p w14:paraId="81EF1F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Times New Roman" w:hAnsi="Times New Roman" w:cs="Times New Roman"/>
          <w:sz w:val="22"/>
          <w:szCs w:val="24"/>
        </w:rPr>
      </w:pPr>
    </w:p>
    <w:p w14:paraId="FDE122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ascii="Times New Roman" w:hAnsi="Times New Roman" w:eastAsia="宋体" w:cs="宋体"/>
          <w:sz w:val="28"/>
          <w:szCs w:val="24"/>
          <w:lang w:val="en-US"/>
        </w:rPr>
        <w:t>为贯彻落实《西昌学院普通全日制本科学生转专业实施办法》（西学院教〔2025〕26号）及我院转专业实施细则，结合学院实际，制定本实施方案。</w:t>
      </w:r>
    </w:p>
    <w:p w14:paraId="A28E83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</w:rPr>
      </w:pPr>
    </w:p>
    <w:p w14:paraId="89A41C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ascii="Times New Roman" w:hAnsi="Times New Roman" w:eastAsia="宋体" w:cs="宋体"/>
          <w:sz w:val="28"/>
          <w:szCs w:val="24"/>
          <w:lang w:val="en-US"/>
        </w:rPr>
        <w:t>一、组织架构与职责</w:t>
      </w:r>
    </w:p>
    <w:p w14:paraId="E2C6F4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ascii="Times New Roman" w:hAnsi="Times New Roman" w:eastAsia="宋体" w:cs="宋体"/>
          <w:sz w:val="28"/>
          <w:szCs w:val="24"/>
          <w:lang w:val="en-US"/>
        </w:rPr>
        <w:t>成立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“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教师教育学院转专业工作小组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”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，负责</w:t>
      </w:r>
      <w:r>
        <w:rPr>
          <w:rFonts w:hint="eastAsia" w:ascii="Times New Roman" w:hAnsi="Times New Roman" w:eastAsia="宋体" w:cs="宋体"/>
          <w:sz w:val="28"/>
          <w:szCs w:val="24"/>
          <w:lang w:val="en-US" w:eastAsia="zh-CN"/>
        </w:rPr>
        <w:t>指导和执行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专业工作。</w:t>
      </w:r>
    </w:p>
    <w:p w14:paraId="015A73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ascii="Times New Roman" w:hAnsi="Times New Roman" w:eastAsia="宋体" w:cs="宋体"/>
          <w:sz w:val="28"/>
          <w:szCs w:val="24"/>
          <w:lang w:val="en-US"/>
        </w:rPr>
        <w:t>组长：学院院长</w:t>
      </w:r>
    </w:p>
    <w:p w14:paraId="65EDD8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ascii="Times New Roman" w:hAnsi="Times New Roman" w:eastAsia="宋体" w:cs="宋体"/>
          <w:sz w:val="28"/>
          <w:szCs w:val="24"/>
          <w:lang w:val="en-US"/>
        </w:rPr>
        <w:t>成员：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学院党委书记、副书记、副院长、教务科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负责人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、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学院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办公室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负责人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、实验实训室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负责人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、学生科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负责人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、分团委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负责人、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教研室主任</w:t>
      </w:r>
    </w:p>
    <w:p w14:paraId="8B5ABA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ascii="Times New Roman" w:hAnsi="Times New Roman" w:eastAsia="宋体" w:cs="宋体"/>
          <w:sz w:val="28"/>
          <w:szCs w:val="24"/>
          <w:lang w:val="en-US"/>
        </w:rPr>
        <w:t>办公室：教务科（负责日常组织、协调、材料汇总、成绩核算等）</w:t>
      </w:r>
    </w:p>
    <w:p w14:paraId="4032CA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hint="eastAsia" w:ascii="Times New Roman" w:hAnsi="Times New Roman" w:eastAsia="宋体" w:cs="宋体"/>
          <w:kern w:val="2"/>
          <w:sz w:val="28"/>
          <w:szCs w:val="24"/>
          <w:lang w:val="en-US" w:eastAsia="zh-CN" w:bidi="ar-SA"/>
        </w:rPr>
        <w:t>二、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进程安排</w:t>
      </w:r>
    </w:p>
    <w:p w14:paraId="205D17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Times New Roman" w:hAnsi="Times New Roman" w:cs="宋体"/>
          <w:sz w:val="28"/>
          <w:szCs w:val="24"/>
          <w:lang w:val="en-US" w:eastAsia="zh-CN"/>
        </w:rPr>
      </w:pPr>
      <w:r>
        <w:rPr>
          <w:rFonts w:hint="eastAsia" w:ascii="Times New Roman" w:hAnsi="Times New Roman" w:eastAsia="宋体" w:cs="宋体"/>
          <w:sz w:val="28"/>
          <w:szCs w:val="24"/>
          <w:lang w:val="en-US" w:eastAsia="zh-CN"/>
        </w:rPr>
        <w:t>我院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转专业相关工作按以下时间节点推进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。</w:t>
      </w:r>
    </w:p>
    <w:p w14:paraId="6DD1EE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Times New Roman" w:hAnsi="Times New Roman" w:cs="宋体"/>
          <w:sz w:val="28"/>
          <w:szCs w:val="24"/>
          <w:lang w:val="en-US" w:eastAsia="zh-CN"/>
        </w:rPr>
      </w:pP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1.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申请前一周，教务科发布转专业通知，明确计划名额、申请条件及考核方式等关键信息（具体时间另行通知）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。</w:t>
      </w:r>
    </w:p>
    <w:p w14:paraId="608428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Times New Roman" w:hAnsi="Times New Roman" w:cs="宋体"/>
          <w:sz w:val="28"/>
          <w:szCs w:val="24"/>
          <w:lang w:val="en-US" w:eastAsia="zh-CN"/>
        </w:rPr>
      </w:pP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2.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学生向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原专业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辅导员提交《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西昌学院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普通全日制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本科学生转专业申请表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》及相关材料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，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辅导员完成材料汇总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后，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提交至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教师教育学院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教务科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。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材料提交后的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5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个工作日内，由教务科开展资格初审并公布初审合格名单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。</w:t>
      </w:r>
    </w:p>
    <w:p w14:paraId="488436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Times New Roman" w:hAnsi="Times New Roman" w:cs="宋体"/>
          <w:sz w:val="28"/>
          <w:szCs w:val="24"/>
          <w:lang w:val="en-US" w:eastAsia="zh-CN"/>
        </w:rPr>
      </w:pP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3.公布初审名单后，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转专业工作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领导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小组组织面试（具体时间、地点另行通知）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。</w:t>
      </w:r>
    </w:p>
    <w:p w14:paraId="33E123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Times New Roman" w:hAnsi="Times New Roman" w:cs="宋体"/>
          <w:sz w:val="28"/>
          <w:szCs w:val="24"/>
          <w:lang w:val="en-US" w:eastAsia="zh-CN"/>
        </w:rPr>
      </w:pP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4.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面试结束后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5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个工作日内，教务科核算综合评价成绩并拟定拟录取名单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。</w:t>
      </w:r>
    </w:p>
    <w:p w14:paraId="3FF392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Times New Roman" w:hAnsi="Times New Roman" w:cs="宋体"/>
          <w:sz w:val="28"/>
          <w:szCs w:val="24"/>
          <w:lang w:val="en-US" w:eastAsia="zh-CN"/>
        </w:rPr>
      </w:pP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5.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拟定名单后一周内，学院党政联席会议对名单进行审议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并公示。</w:t>
      </w:r>
    </w:p>
    <w:p w14:paraId="18DD11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Times New Roman" w:hAnsi="Times New Roman" w:cs="宋体"/>
          <w:sz w:val="28"/>
          <w:szCs w:val="24"/>
          <w:lang w:val="en-US" w:eastAsia="zh-CN"/>
        </w:rPr>
      </w:pP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6.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拟录取名单公示3天，无异议后报送学校教务处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。</w:t>
      </w:r>
    </w:p>
    <w:p w14:paraId="7CAD0E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7.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经学校审批后，由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学校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发文公布转专业结果，并办理学籍异动手续。</w:t>
      </w:r>
    </w:p>
    <w:p w14:paraId="AB5E10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ascii="Times New Roman" w:hAnsi="Times New Roman" w:eastAsia="宋体" w:cs="宋体"/>
          <w:sz w:val="28"/>
          <w:szCs w:val="24"/>
          <w:lang w:val="en-US"/>
        </w:rPr>
        <w:t>三、申请材料与要求</w:t>
      </w:r>
    </w:p>
    <w:p w14:paraId="BB5723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ascii="Times New Roman" w:hAnsi="Times New Roman" w:eastAsia="宋体" w:cs="宋体"/>
          <w:sz w:val="28"/>
          <w:szCs w:val="24"/>
          <w:lang w:val="en-US"/>
        </w:rPr>
        <w:t>1. 《西昌学院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普通全日制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本科学生转专业申请表》</w:t>
      </w:r>
    </w:p>
    <w:p w14:paraId="656185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ascii="Times New Roman" w:hAnsi="Times New Roman" w:eastAsia="宋体" w:cs="宋体"/>
          <w:sz w:val="28"/>
          <w:szCs w:val="24"/>
          <w:lang w:val="en-US"/>
        </w:rPr>
        <w:t>2. 已修课程成绩单（加盖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教务处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公章）</w:t>
      </w:r>
    </w:p>
    <w:p w14:paraId="2E20DE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ascii="Times New Roman" w:hAnsi="Times New Roman" w:eastAsia="宋体" w:cs="宋体"/>
          <w:sz w:val="28"/>
          <w:szCs w:val="24"/>
          <w:lang w:val="en-US"/>
        </w:rPr>
        <w:t xml:space="preserve">3. 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其他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证明材料（如医院证明、创业证明、退役证明等）</w:t>
      </w:r>
    </w:p>
    <w:p w14:paraId="3CAF39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ascii="Times New Roman" w:hAnsi="Times New Roman" w:eastAsia="宋体" w:cs="宋体"/>
          <w:sz w:val="28"/>
          <w:szCs w:val="24"/>
          <w:lang w:val="en-US"/>
        </w:rPr>
        <w:t>四、考核方式与评分标准</w:t>
      </w:r>
    </w:p>
    <w:p w14:paraId="40300A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ascii="Times New Roman" w:hAnsi="Times New Roman" w:eastAsia="宋体" w:cs="宋体"/>
          <w:sz w:val="28"/>
          <w:szCs w:val="24"/>
          <w:lang w:val="en-US"/>
        </w:rPr>
        <w:t>（一）审核环节</w:t>
      </w:r>
    </w:p>
    <w:p w14:paraId="2FE13A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ascii="Times New Roman" w:hAnsi="Times New Roman" w:eastAsia="宋体" w:cs="宋体"/>
          <w:sz w:val="28"/>
          <w:szCs w:val="24"/>
          <w:lang w:val="en-US"/>
        </w:rPr>
        <w:t>审核申请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高考入学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材料，确认是否符合基本条件。</w:t>
      </w:r>
    </w:p>
    <w:p w14:paraId="ECAF53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color w:val="auto"/>
          <w:sz w:val="28"/>
          <w:szCs w:val="24"/>
          <w:lang w:val="en-US"/>
        </w:rPr>
      </w:pPr>
      <w:r>
        <w:rPr>
          <w:rFonts w:ascii="Times New Roman" w:hAnsi="Times New Roman" w:eastAsia="宋体" w:cs="宋体"/>
          <w:color w:val="auto"/>
          <w:sz w:val="28"/>
          <w:szCs w:val="24"/>
          <w:lang w:val="en-US"/>
        </w:rPr>
        <w:t>（二）面试环节</w:t>
      </w:r>
    </w:p>
    <w:p w14:paraId="1F2521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Times New Roman" w:hAnsi="Times New Roman" w:cs="宋体"/>
          <w:color w:val="auto"/>
          <w:sz w:val="28"/>
          <w:szCs w:val="24"/>
          <w:lang w:val="en-US" w:eastAsia="zh-CN"/>
        </w:rPr>
      </w:pPr>
      <w:r>
        <w:rPr>
          <w:rFonts w:hint="eastAsia" w:ascii="Times New Roman" w:hAnsi="Times New Roman" w:cs="宋体"/>
          <w:color w:val="auto"/>
          <w:sz w:val="28"/>
          <w:szCs w:val="24"/>
          <w:lang w:val="en-US" w:eastAsia="zh-CN"/>
        </w:rPr>
        <w:t>1.自我介绍</w:t>
      </w:r>
    </w:p>
    <w:p w14:paraId="0662F2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Times New Roman" w:hAnsi="Times New Roman" w:cs="宋体"/>
          <w:color w:val="auto"/>
          <w:sz w:val="28"/>
          <w:szCs w:val="24"/>
          <w:lang w:val="en-US" w:eastAsia="zh-CN"/>
        </w:rPr>
      </w:pPr>
      <w:r>
        <w:rPr>
          <w:rFonts w:hint="eastAsia" w:ascii="Times New Roman" w:hAnsi="Times New Roman" w:cs="宋体"/>
          <w:color w:val="auto"/>
          <w:sz w:val="28"/>
          <w:szCs w:val="24"/>
          <w:lang w:val="en-US" w:eastAsia="zh-CN"/>
        </w:rPr>
        <w:t>2.师范生技能素养考核</w:t>
      </w:r>
    </w:p>
    <w:p w14:paraId="0A7A11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color w:val="auto"/>
          <w:sz w:val="28"/>
          <w:szCs w:val="24"/>
          <w:lang w:val="en-US"/>
        </w:rPr>
      </w:pPr>
      <w:r>
        <w:rPr>
          <w:rFonts w:ascii="Times New Roman" w:hAnsi="Times New Roman" w:eastAsia="宋体" w:cs="宋体"/>
          <w:color w:val="auto"/>
          <w:sz w:val="28"/>
          <w:szCs w:val="24"/>
          <w:lang w:val="en-US"/>
        </w:rPr>
        <w:t>五、成绩计算与录取规则</w:t>
      </w:r>
    </w:p>
    <w:p w14:paraId="6244846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560" w:firstLineChars="200"/>
        <w:jc w:val="both"/>
        <w:rPr>
          <w:rFonts w:hint="eastAsia" w:ascii="Times New Roman" w:hAnsi="Times New Roman" w:eastAsia="宋体" w:cs="宋体"/>
          <w:kern w:val="2"/>
          <w:sz w:val="28"/>
          <w:szCs w:val="24"/>
          <w:lang w:val="en-US" w:eastAsia="zh-CN" w:bidi="ar-SA"/>
        </w:rPr>
      </w:pPr>
      <w:r>
        <w:rPr>
          <w:rFonts w:hint="eastAsia" w:ascii="Times New Roman" w:hAnsi="Times New Roman" w:eastAsia="宋体" w:cs="宋体"/>
          <w:color w:val="auto"/>
          <w:kern w:val="2"/>
          <w:sz w:val="28"/>
          <w:szCs w:val="24"/>
          <w:lang w:val="en-US" w:eastAsia="zh-CN" w:bidi="ar-SA"/>
        </w:rPr>
        <w:t>综合评价成绩（K）=原专业成绩</w:t>
      </w:r>
      <w:r>
        <w:rPr>
          <w:rFonts w:hint="eastAsia" w:ascii="Times New Roman" w:hAnsi="Times New Roman" w:eastAsia="宋体" w:cs="宋体"/>
          <w:kern w:val="2"/>
          <w:sz w:val="28"/>
          <w:szCs w:val="24"/>
          <w:lang w:val="en-US" w:eastAsia="zh-CN" w:bidi="ar-SA"/>
        </w:rPr>
        <w:t>（按照所修课程平均成绩）</w:t>
      </w:r>
      <w:r>
        <w:rPr>
          <w:rFonts w:hint="eastAsia" w:ascii="Times New Roman" w:hAnsi="Times New Roman" w:cs="宋体"/>
          <w:kern w:val="2"/>
          <w:sz w:val="28"/>
          <w:szCs w:val="24"/>
          <w:lang w:val="en-US" w:eastAsia="zh-CN" w:bidi="ar-SA"/>
        </w:rPr>
        <w:t>年级</w:t>
      </w:r>
      <w:r>
        <w:rPr>
          <w:rFonts w:hint="eastAsia" w:ascii="Times New Roman" w:hAnsi="Times New Roman" w:eastAsia="宋体" w:cs="宋体"/>
          <w:kern w:val="2"/>
          <w:sz w:val="28"/>
          <w:szCs w:val="24"/>
          <w:lang w:val="en-US" w:eastAsia="zh-CN" w:bidi="ar-SA"/>
        </w:rPr>
        <w:t>排名赋分值（</w:t>
      </w:r>
      <w:r>
        <w:rPr>
          <w:rFonts w:hint="default" w:ascii="Times New Roman" w:hAnsi="Times New Roman" w:eastAsia="宋体" w:cs="宋体"/>
          <w:kern w:val="2"/>
          <w:sz w:val="28"/>
          <w:szCs w:val="24"/>
          <w:lang w:val="en-US" w:eastAsia="zh-CN" w:bidi="ar-SA"/>
        </w:rPr>
        <w:t>Z</w:t>
      </w:r>
      <w:r>
        <w:rPr>
          <w:rFonts w:hint="eastAsia" w:ascii="Times New Roman" w:hAnsi="Times New Roman" w:eastAsia="宋体" w:cs="宋体"/>
          <w:kern w:val="2"/>
          <w:sz w:val="28"/>
          <w:szCs w:val="24"/>
          <w:lang w:val="en-US" w:eastAsia="zh-CN" w:bidi="ar-SA"/>
        </w:rPr>
        <w:t>）</w:t>
      </w:r>
      <w:r>
        <w:rPr>
          <w:rFonts w:hint="default" w:ascii="Times New Roman" w:hAnsi="Times New Roman" w:eastAsia="宋体" w:cs="宋体"/>
          <w:kern w:val="2"/>
          <w:sz w:val="28"/>
          <w:szCs w:val="24"/>
          <w:lang w:val="en-US" w:eastAsia="zh-CN" w:bidi="ar-SA"/>
        </w:rPr>
        <w:t>+</w:t>
      </w:r>
      <w:r>
        <w:rPr>
          <w:rFonts w:hint="eastAsia" w:ascii="Times New Roman" w:hAnsi="Times New Roman" w:eastAsia="宋体" w:cs="宋体"/>
          <w:kern w:val="2"/>
          <w:sz w:val="28"/>
          <w:szCs w:val="24"/>
          <w:lang w:val="en-US" w:eastAsia="zh-CN" w:bidi="ar-SA"/>
        </w:rPr>
        <w:t>师范技能素养考核赋分值（</w:t>
      </w:r>
      <w:r>
        <w:rPr>
          <w:rFonts w:hint="default" w:ascii="Times New Roman" w:hAnsi="Times New Roman" w:eastAsia="宋体" w:cs="宋体"/>
          <w:kern w:val="2"/>
          <w:sz w:val="28"/>
          <w:szCs w:val="24"/>
          <w:lang w:val="en-US" w:eastAsia="zh-CN" w:bidi="ar-SA"/>
        </w:rPr>
        <w:t>M</w:t>
      </w:r>
      <w:r>
        <w:rPr>
          <w:rFonts w:hint="eastAsia" w:ascii="Times New Roman" w:hAnsi="Times New Roman" w:eastAsia="宋体" w:cs="宋体"/>
          <w:kern w:val="2"/>
          <w:sz w:val="28"/>
          <w:szCs w:val="24"/>
          <w:lang w:val="en-US" w:eastAsia="zh-CN" w:bidi="ar-SA"/>
        </w:rPr>
        <w:t>）</w:t>
      </w:r>
    </w:p>
    <w:p w14:paraId="5BCF259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560" w:firstLineChars="200"/>
        <w:jc w:val="both"/>
        <w:rPr>
          <w:rFonts w:hint="eastAsia" w:ascii="Times New Roman" w:hAnsi="Times New Roman" w:eastAsia="宋体" w:cs="宋体"/>
          <w:kern w:val="2"/>
          <w:sz w:val="28"/>
          <w:szCs w:val="24"/>
          <w:lang w:val="en-US" w:eastAsia="zh-CN" w:bidi="ar-SA"/>
        </w:rPr>
      </w:pPr>
      <w:r>
        <w:rPr>
          <w:rFonts w:hint="eastAsia" w:ascii="Times New Roman" w:hAnsi="Times New Roman" w:eastAsia="宋体" w:cs="宋体"/>
          <w:kern w:val="2"/>
          <w:sz w:val="28"/>
          <w:szCs w:val="24"/>
          <w:lang w:val="en-US" w:eastAsia="zh-CN" w:bidi="ar-SA"/>
        </w:rPr>
        <w:t>1.原专业成绩（按照所修课程平均成绩）排名赋分值（</w:t>
      </w:r>
      <w:r>
        <w:rPr>
          <w:rFonts w:hint="default" w:ascii="Times New Roman" w:hAnsi="Times New Roman" w:eastAsia="宋体" w:cs="宋体"/>
          <w:kern w:val="2"/>
          <w:sz w:val="28"/>
          <w:szCs w:val="24"/>
          <w:lang w:val="en-US" w:eastAsia="zh-CN" w:bidi="ar-SA"/>
        </w:rPr>
        <w:t>Z</w:t>
      </w:r>
      <w:r>
        <w:rPr>
          <w:rFonts w:hint="eastAsia" w:ascii="Times New Roman" w:hAnsi="Times New Roman" w:eastAsia="宋体" w:cs="宋体"/>
          <w:kern w:val="2"/>
          <w:sz w:val="28"/>
          <w:szCs w:val="24"/>
          <w:lang w:val="en-US" w:eastAsia="zh-CN" w:bidi="ar-SA"/>
        </w:rPr>
        <w:t>）=（</w:t>
      </w:r>
      <w:r>
        <w:rPr>
          <w:rFonts w:hint="default" w:ascii="Times New Roman" w:hAnsi="Times New Roman" w:eastAsia="宋体" w:cs="宋体"/>
          <w:kern w:val="2"/>
          <w:sz w:val="28"/>
          <w:szCs w:val="24"/>
          <w:lang w:val="en-US" w:eastAsia="zh-CN" w:bidi="ar-SA"/>
        </w:rPr>
        <w:t>1-专业成绩占该专业</w:t>
      </w:r>
      <w:r>
        <w:rPr>
          <w:rFonts w:hint="eastAsia" w:ascii="Times New Roman" w:hAnsi="Times New Roman" w:eastAsia="宋体" w:cs="宋体"/>
          <w:kern w:val="2"/>
          <w:sz w:val="28"/>
          <w:szCs w:val="24"/>
          <w:lang w:val="en-US" w:eastAsia="zh-CN" w:bidi="ar-SA"/>
        </w:rPr>
        <w:t>年级排名百分数）*3</w:t>
      </w:r>
      <w:r>
        <w:rPr>
          <w:rFonts w:hint="default" w:ascii="Times New Roman" w:hAnsi="Times New Roman" w:eastAsia="宋体" w:cs="宋体"/>
          <w:kern w:val="2"/>
          <w:sz w:val="28"/>
          <w:szCs w:val="24"/>
          <w:lang w:val="en-US" w:eastAsia="zh-CN" w:bidi="ar-SA"/>
        </w:rPr>
        <w:t>0</w:t>
      </w:r>
      <w:r>
        <w:rPr>
          <w:rFonts w:hint="eastAsia" w:ascii="Times New Roman" w:hAnsi="Times New Roman" w:cs="宋体"/>
          <w:kern w:val="2"/>
          <w:sz w:val="28"/>
          <w:szCs w:val="24"/>
          <w:lang w:val="en-US" w:eastAsia="zh-CN" w:bidi="ar-SA"/>
        </w:rPr>
        <w:t>；</w:t>
      </w:r>
    </w:p>
    <w:p w14:paraId="016120A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560" w:firstLineChars="200"/>
        <w:jc w:val="both"/>
        <w:rPr>
          <w:rFonts w:hint="default" w:ascii="Times New Roman" w:hAnsi="Times New Roman" w:eastAsia="宋体" w:cs="宋体"/>
          <w:kern w:val="2"/>
          <w:sz w:val="28"/>
          <w:szCs w:val="24"/>
          <w:lang w:val="en-US" w:eastAsia="zh-CN" w:bidi="ar-SA"/>
        </w:rPr>
      </w:pPr>
      <w:r>
        <w:rPr>
          <w:rFonts w:hint="default" w:ascii="Times New Roman" w:hAnsi="Times New Roman" w:eastAsia="宋体" w:cs="宋体"/>
          <w:kern w:val="2"/>
          <w:sz w:val="28"/>
          <w:szCs w:val="24"/>
          <w:lang w:val="en-US" w:eastAsia="zh-CN" w:bidi="ar-SA"/>
        </w:rPr>
        <w:t>2.</w:t>
      </w:r>
      <w:r>
        <w:rPr>
          <w:rFonts w:hint="eastAsia" w:ascii="Times New Roman" w:hAnsi="Times New Roman" w:eastAsia="宋体" w:cs="宋体"/>
          <w:kern w:val="2"/>
          <w:sz w:val="28"/>
          <w:szCs w:val="24"/>
          <w:lang w:val="en-US" w:eastAsia="zh-CN" w:bidi="ar-SA"/>
        </w:rPr>
        <w:t>师范技能素养考核赋分值（</w:t>
      </w:r>
      <w:r>
        <w:rPr>
          <w:rFonts w:hint="default" w:ascii="Times New Roman" w:hAnsi="Times New Roman" w:eastAsia="宋体" w:cs="宋体"/>
          <w:kern w:val="2"/>
          <w:sz w:val="28"/>
          <w:szCs w:val="24"/>
          <w:lang w:val="en-US" w:eastAsia="zh-CN" w:bidi="ar-SA"/>
        </w:rPr>
        <w:t>M</w:t>
      </w:r>
      <w:r>
        <w:rPr>
          <w:rFonts w:hint="eastAsia" w:ascii="Times New Roman" w:hAnsi="Times New Roman" w:eastAsia="宋体" w:cs="宋体"/>
          <w:kern w:val="2"/>
          <w:sz w:val="28"/>
          <w:szCs w:val="24"/>
          <w:lang w:val="en-US" w:eastAsia="zh-CN" w:bidi="ar-SA"/>
        </w:rPr>
        <w:t>）</w:t>
      </w:r>
      <w:r>
        <w:rPr>
          <w:rFonts w:hint="default" w:ascii="Times New Roman" w:hAnsi="Times New Roman" w:eastAsia="宋体" w:cs="宋体"/>
          <w:kern w:val="2"/>
          <w:sz w:val="28"/>
          <w:szCs w:val="24"/>
          <w:lang w:val="en-US" w:eastAsia="zh-CN" w:bidi="ar-SA"/>
        </w:rPr>
        <w:t>=</w:t>
      </w:r>
      <w:r>
        <w:rPr>
          <w:rFonts w:hint="eastAsia" w:ascii="Times New Roman" w:hAnsi="Times New Roman" w:eastAsia="宋体" w:cs="宋体"/>
          <w:kern w:val="2"/>
          <w:sz w:val="28"/>
          <w:szCs w:val="24"/>
          <w:lang w:val="en-US" w:eastAsia="zh-CN" w:bidi="ar-SA"/>
        </w:rPr>
        <w:t>面试成绩/100</w:t>
      </w:r>
      <w:r>
        <w:rPr>
          <w:rFonts w:hint="default" w:ascii="Times New Roman" w:hAnsi="Times New Roman" w:eastAsia="宋体" w:cs="宋体"/>
          <w:kern w:val="2"/>
          <w:sz w:val="28"/>
          <w:szCs w:val="24"/>
          <w:lang w:val="en-US" w:eastAsia="zh-CN" w:bidi="ar-SA"/>
        </w:rPr>
        <w:t>*</w:t>
      </w:r>
      <w:r>
        <w:rPr>
          <w:rFonts w:hint="eastAsia" w:ascii="Times New Roman" w:hAnsi="Times New Roman" w:eastAsia="宋体" w:cs="宋体"/>
          <w:kern w:val="2"/>
          <w:sz w:val="28"/>
          <w:szCs w:val="24"/>
          <w:lang w:val="en-US" w:eastAsia="zh-CN" w:bidi="ar-SA"/>
        </w:rPr>
        <w:t>7</w:t>
      </w:r>
      <w:r>
        <w:rPr>
          <w:rFonts w:hint="default" w:ascii="Times New Roman" w:hAnsi="Times New Roman" w:eastAsia="宋体" w:cs="宋体"/>
          <w:kern w:val="2"/>
          <w:sz w:val="28"/>
          <w:szCs w:val="24"/>
          <w:lang w:val="en-US" w:eastAsia="zh-CN" w:bidi="ar-SA"/>
        </w:rPr>
        <w:t>0</w:t>
      </w:r>
      <w:r>
        <w:rPr>
          <w:rFonts w:hint="eastAsia" w:ascii="Times New Roman" w:hAnsi="Times New Roman" w:cs="宋体"/>
          <w:kern w:val="2"/>
          <w:sz w:val="28"/>
          <w:szCs w:val="24"/>
          <w:lang w:val="en-US" w:eastAsia="zh-CN" w:bidi="ar-SA"/>
        </w:rPr>
        <w:t>；</w:t>
      </w:r>
    </w:p>
    <w:p w14:paraId="185C103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560" w:firstLineChars="200"/>
        <w:jc w:val="both"/>
        <w:rPr>
          <w:rFonts w:hint="eastAsia" w:ascii="Times New Roman" w:hAnsi="Times New Roman" w:eastAsia="宋体" w:cs="宋体"/>
          <w:kern w:val="2"/>
          <w:sz w:val="28"/>
          <w:szCs w:val="24"/>
          <w:lang w:val="en-US" w:eastAsia="zh-CN" w:bidi="ar-SA"/>
        </w:rPr>
      </w:pPr>
      <w:r>
        <w:rPr>
          <w:rFonts w:hint="eastAsia" w:ascii="Times New Roman" w:hAnsi="Times New Roman" w:cs="宋体"/>
          <w:kern w:val="2"/>
          <w:sz w:val="28"/>
          <w:szCs w:val="24"/>
          <w:lang w:val="en-US" w:eastAsia="zh-CN" w:bidi="ar-SA"/>
        </w:rPr>
        <w:t>3.</w:t>
      </w:r>
      <w:r>
        <w:rPr>
          <w:rFonts w:hint="eastAsia" w:ascii="Times New Roman" w:hAnsi="Times New Roman" w:eastAsia="宋体" w:cs="宋体"/>
          <w:kern w:val="2"/>
          <w:sz w:val="28"/>
          <w:szCs w:val="24"/>
          <w:lang w:val="en-US" w:eastAsia="zh-CN" w:bidi="ar-SA"/>
        </w:rPr>
        <w:t>分数相同者，按师范技能素养考核赋分值顺序进行排序。</w:t>
      </w:r>
    </w:p>
    <w:p w14:paraId="37AEB2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ascii="Times New Roman" w:hAnsi="Times New Roman" w:eastAsia="宋体" w:cs="宋体"/>
          <w:sz w:val="28"/>
          <w:szCs w:val="24"/>
          <w:lang w:val="en-US"/>
        </w:rPr>
        <w:t>六、申诉与监督</w:t>
      </w:r>
    </w:p>
    <w:p w14:paraId="F2C019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hint="eastAsia" w:ascii="Times New Roman" w:hAnsi="Times New Roman" w:eastAsia="宋体" w:cs="宋体"/>
          <w:sz w:val="28"/>
          <w:szCs w:val="24"/>
          <w:lang w:val="en-US" w:eastAsia="zh-CN"/>
        </w:rPr>
        <w:t>1.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学生对考核结果有异议，可在公示期内提交书面《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西昌学院学生申诉书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》至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教师教育学院纪委（以下简称“纪委”）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。</w:t>
      </w:r>
    </w:p>
    <w:p w14:paraId="832D92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hint="eastAsia" w:ascii="Times New Roman" w:hAnsi="Times New Roman" w:eastAsia="宋体" w:cs="宋体"/>
          <w:sz w:val="28"/>
          <w:szCs w:val="24"/>
          <w:lang w:val="en-US" w:eastAsia="zh-CN"/>
        </w:rPr>
        <w:t>2.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公示期内提交申诉的，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纪委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立即受理，并成立小组对申诉人提出的申诉进行复查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，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从接到申诉书之日起15日内，作出复查结论并告知申诉人。公示期外提交申诉的，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纪委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在5日内决定是否受理并通知申诉人。</w:t>
      </w:r>
    </w:p>
    <w:p w14:paraId="049CE9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hint="eastAsia" w:ascii="Times New Roman" w:hAnsi="Times New Roman" w:eastAsia="宋体" w:cs="宋体"/>
          <w:sz w:val="28"/>
          <w:szCs w:val="24"/>
          <w:lang w:val="en-US" w:eastAsia="zh-CN"/>
        </w:rPr>
        <w:t>3.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学院设立监督电话</w:t>
      </w:r>
      <w:r>
        <w:rPr>
          <w:rFonts w:hint="eastAsia" w:ascii="Times New Roman" w:hAnsi="Times New Roman" w:eastAsia="宋体" w:cs="宋体"/>
          <w:sz w:val="28"/>
          <w:szCs w:val="24"/>
          <w:lang w:val="en-US" w:eastAsia="zh-CN"/>
        </w:rPr>
        <w:t>（0834-3958255）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，接受师生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监督。</w:t>
      </w:r>
    </w:p>
    <w:p w14:paraId="D0FA70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ascii="Times New Roman" w:hAnsi="Times New Roman" w:eastAsia="宋体" w:cs="宋体"/>
          <w:sz w:val="28"/>
          <w:szCs w:val="24"/>
          <w:lang w:val="en-US"/>
        </w:rPr>
        <w:t>七、纪律与责任</w:t>
      </w:r>
    </w:p>
    <w:p w14:paraId="65DF79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hint="eastAsia" w:ascii="Times New Roman" w:hAnsi="Times New Roman" w:eastAsia="宋体" w:cs="宋体"/>
          <w:sz w:val="28"/>
          <w:szCs w:val="24"/>
          <w:lang w:val="en-US" w:eastAsia="zh-CN"/>
        </w:rPr>
        <w:t>1.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工作人员须遵守保密纪律，不得泄露考核信息。</w:t>
      </w:r>
    </w:p>
    <w:p w14:paraId="828AFF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hint="eastAsia" w:ascii="Times New Roman" w:hAnsi="Times New Roman" w:eastAsia="宋体" w:cs="宋体"/>
          <w:sz w:val="28"/>
          <w:szCs w:val="24"/>
          <w:lang w:val="en-US" w:eastAsia="zh-CN"/>
        </w:rPr>
        <w:t>2.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严格执行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“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公平、公正、公开</w:t>
      </w:r>
      <w:r>
        <w:rPr>
          <w:rFonts w:hint="eastAsia" w:ascii="Times New Roman" w:hAnsi="Times New Roman" w:cs="宋体"/>
          <w:sz w:val="28"/>
          <w:szCs w:val="24"/>
          <w:lang w:val="en-US" w:eastAsia="zh-CN"/>
        </w:rPr>
        <w:t>”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原则，接受学院纪委监督。</w:t>
      </w:r>
    </w:p>
    <w:p w14:paraId="01926E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hint="eastAsia" w:ascii="Times New Roman" w:hAnsi="Times New Roman" w:eastAsia="宋体" w:cs="宋体"/>
          <w:sz w:val="28"/>
          <w:szCs w:val="24"/>
          <w:lang w:val="en-US" w:eastAsia="zh-CN"/>
        </w:rPr>
        <w:t>3.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如发现违规行为，将依规追究相关责任。</w:t>
      </w:r>
    </w:p>
    <w:p w14:paraId="A6758D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ascii="Times New Roman" w:hAnsi="Times New Roman" w:eastAsia="宋体" w:cs="宋体"/>
          <w:sz w:val="28"/>
          <w:szCs w:val="24"/>
          <w:lang w:val="en-US"/>
        </w:rPr>
        <w:t>八、附则</w:t>
      </w:r>
    </w:p>
    <w:p w14:paraId="AF7E7F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hint="eastAsia" w:ascii="Times New Roman" w:hAnsi="Times New Roman" w:eastAsia="宋体" w:cs="宋体"/>
          <w:sz w:val="28"/>
          <w:szCs w:val="24"/>
          <w:lang w:val="en-US" w:eastAsia="zh-CN"/>
        </w:rPr>
        <w:t>1.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本方案自发布之日起执行。</w:t>
      </w:r>
    </w:p>
    <w:p w14:paraId="E2233D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hint="eastAsia" w:ascii="Times New Roman" w:hAnsi="Times New Roman" w:eastAsia="宋体" w:cs="宋体"/>
          <w:sz w:val="28"/>
          <w:szCs w:val="24"/>
          <w:lang w:val="en-US" w:eastAsia="zh-CN"/>
        </w:rPr>
        <w:t>2.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未尽事宜，参照学校及学院相关规定执行。</w:t>
      </w:r>
    </w:p>
    <w:p w14:paraId="6D205F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Times New Roman" w:hAnsi="Times New Roman" w:eastAsia="宋体" w:cs="宋体"/>
          <w:sz w:val="28"/>
          <w:szCs w:val="24"/>
          <w:lang w:val="en-US"/>
        </w:rPr>
      </w:pPr>
      <w:r>
        <w:rPr>
          <w:rFonts w:hint="eastAsia" w:ascii="Times New Roman" w:hAnsi="Times New Roman" w:eastAsia="宋体" w:cs="宋体"/>
          <w:sz w:val="28"/>
          <w:szCs w:val="24"/>
          <w:lang w:val="en-US" w:eastAsia="zh-CN"/>
        </w:rPr>
        <w:t>3.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本方案由</w:t>
      </w:r>
      <w:r>
        <w:rPr>
          <w:rFonts w:hint="eastAsia" w:ascii="Times New Roman" w:hAnsi="Times New Roman" w:eastAsia="宋体" w:cs="宋体"/>
          <w:sz w:val="28"/>
          <w:szCs w:val="24"/>
          <w:lang w:val="en-US" w:eastAsia="zh-CN"/>
        </w:rPr>
        <w:t>教师教育</w:t>
      </w:r>
      <w:r>
        <w:rPr>
          <w:rFonts w:hint="eastAsia" w:ascii="Times New Roman" w:hAnsi="Times New Roman" w:eastAsia="宋体" w:cs="宋体"/>
          <w:sz w:val="28"/>
          <w:szCs w:val="24"/>
          <w:lang w:val="en-US"/>
        </w:rPr>
        <w:t>学院</w:t>
      </w:r>
      <w:r>
        <w:rPr>
          <w:rFonts w:hint="eastAsia" w:ascii="Times New Roman" w:hAnsi="Times New Roman" w:eastAsia="宋体" w:cs="宋体"/>
          <w:sz w:val="28"/>
          <w:szCs w:val="24"/>
          <w:lang w:val="en-US" w:eastAsia="zh-CN"/>
        </w:rPr>
        <w:t>转专业工作小组</w:t>
      </w:r>
      <w:r>
        <w:rPr>
          <w:rFonts w:ascii="Times New Roman" w:hAnsi="Times New Roman" w:eastAsia="宋体" w:cs="宋体"/>
          <w:sz w:val="28"/>
          <w:szCs w:val="24"/>
          <w:lang w:val="en-US"/>
        </w:rPr>
        <w:t>负责解释。</w:t>
      </w:r>
    </w:p>
    <w:p w14:paraId="7BCEDC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ascii="Times New Roman" w:hAnsi="Times New Roman" w:cs="Times New Roman"/>
          <w:sz w:val="28"/>
          <w:szCs w:val="32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32"/>
          <w:lang w:val="en-US"/>
        </w:rPr>
        <w:t>西昌学院教师教育学院</w:t>
      </w:r>
    </w:p>
    <w:p w14:paraId="319F0B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  <w:lang w:val="en-US"/>
        </w:rPr>
        <w:t>2025年12月4日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NlZGY4MjE1NTI5MTliZjZmZDNkYTdkZTgxNDAxZGEifQ=="/>
  </w:docVars>
  <w:rsids>
    <w:rsidRoot w:val="00000000"/>
    <w:rsid w:val="02CD7228"/>
    <w:rsid w:val="04106C6A"/>
    <w:rsid w:val="0DD002B9"/>
    <w:rsid w:val="0F1D6A67"/>
    <w:rsid w:val="10856CB8"/>
    <w:rsid w:val="12BC6D57"/>
    <w:rsid w:val="181B25E1"/>
    <w:rsid w:val="1B34113C"/>
    <w:rsid w:val="301A7C09"/>
    <w:rsid w:val="30F77AE2"/>
    <w:rsid w:val="31C74D49"/>
    <w:rsid w:val="3BA25E0D"/>
    <w:rsid w:val="3EEF76D9"/>
    <w:rsid w:val="51041EDF"/>
    <w:rsid w:val="569A6B8C"/>
    <w:rsid w:val="5A0442E4"/>
    <w:rsid w:val="5CDB2361"/>
    <w:rsid w:val="5E630E11"/>
    <w:rsid w:val="63ED3621"/>
    <w:rsid w:val="655C5CA0"/>
    <w:rsid w:val="6F0D3EBE"/>
    <w:rsid w:val="7A9007DD"/>
    <w:rsid w:val="7BDA280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qFormat/>
    <w:uiPriority w:val="1"/>
  </w:style>
  <w:style w:type="table" w:default="1" w:styleId="3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1164</Words>
  <Characters>1217</Characters>
  <Paragraphs>80</Paragraphs>
  <TotalTime>20</TotalTime>
  <ScaleCrop>false</ScaleCrop>
  <LinksUpToDate>false</LinksUpToDate>
  <CharactersWithSpaces>1220</CharactersWithSpaces>
  <Application>WPS Office_12.1.0.18276_F1E327BC-269C-435d-A152-05C5408002CA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2025-12-04T07:27:00Z</dcterms:created>
  <dc:creator>CET-AL00</dc:creator>
  <cp:lastModifiedBy>王珏茹</cp:lastModifiedBy>
  <cp:lastPrinted>2025-12-10T00:29:00Z</cp:lastPrinted>
  <dcterms:modified xsi:type="dcterms:W3CDTF">2025-12-11T02:07:32Z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FE9431578B7D4C1F9CFB8D429231AA31_13</vt:lpwstr>
  </property>
  <property fmtid="{D5CDD505-2E9C-101B-9397-08002B2CF9AE}" pid="3" name="KSOProductBuildVer">
    <vt:lpwstr>2052-12.1.0.18276</vt:lpwstr>
  </property>
</Properties>
</file>