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08B520">
      <w:pPr>
        <w:spacing w:before="156" w:beforeLines="50" w:after="312" w:afterLines="100" w:line="440" w:lineRule="exact"/>
        <w:jc w:val="center"/>
        <w:rPr>
          <w:rFonts w:eastAsia="方正小标宋简体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马铃薯主粮化战略研究中心202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年项目指南</w:t>
      </w:r>
    </w:p>
    <w:p w14:paraId="1CA6057C">
      <w:pPr>
        <w:spacing w:line="360" w:lineRule="auto"/>
        <w:ind w:firstLine="480" w:firstLineChars="200"/>
        <w:rPr>
          <w:rFonts w:eastAsia="仿宋"/>
          <w:kern w:val="0"/>
          <w:sz w:val="24"/>
          <w:szCs w:val="24"/>
        </w:rPr>
      </w:pPr>
      <w:r>
        <w:rPr>
          <w:rFonts w:hint="eastAsia" w:eastAsia="仿宋"/>
          <w:kern w:val="0"/>
          <w:sz w:val="24"/>
          <w:szCs w:val="24"/>
        </w:rPr>
        <w:t>经中心学术委员会拟定并审议通过，本年度项目资助方向如下。项目指南所列条目仅为申报者提供选题依据，申报者可以自拟题目。</w:t>
      </w:r>
    </w:p>
    <w:p w14:paraId="15B41B95">
      <w:pPr>
        <w:spacing w:line="360" w:lineRule="auto"/>
        <w:ind w:firstLine="480" w:firstLineChars="200"/>
        <w:rPr>
          <w:rFonts w:hint="eastAsia" w:eastAsia="仿宋"/>
          <w:kern w:val="0"/>
          <w:sz w:val="24"/>
          <w:szCs w:val="24"/>
        </w:rPr>
      </w:pPr>
      <w:r>
        <w:rPr>
          <w:rFonts w:hint="eastAsia" w:eastAsia="仿宋"/>
          <w:kern w:val="0"/>
          <w:sz w:val="24"/>
          <w:szCs w:val="24"/>
        </w:rPr>
        <w:t>1.电商平台助力马铃薯产销对接的典型案例分析</w:t>
      </w:r>
    </w:p>
    <w:p w14:paraId="0E97A484">
      <w:pPr>
        <w:spacing w:line="360" w:lineRule="auto"/>
        <w:ind w:firstLine="480" w:firstLineChars="200"/>
        <w:rPr>
          <w:rFonts w:hint="eastAsia" w:eastAsia="仿宋"/>
          <w:kern w:val="0"/>
          <w:sz w:val="24"/>
          <w:szCs w:val="24"/>
        </w:rPr>
      </w:pPr>
      <w:r>
        <w:rPr>
          <w:rFonts w:hint="eastAsia" w:eastAsia="仿宋"/>
          <w:kern w:val="0"/>
          <w:sz w:val="24"/>
          <w:szCs w:val="24"/>
        </w:rPr>
        <w:t>2.特色农产品电商与直播带货模式创新研究</w:t>
      </w:r>
    </w:p>
    <w:p w14:paraId="4E7B84B0">
      <w:pPr>
        <w:spacing w:line="360" w:lineRule="auto"/>
        <w:ind w:firstLine="480" w:firstLineChars="200"/>
        <w:rPr>
          <w:rFonts w:hint="eastAsia" w:eastAsia="仿宋"/>
          <w:kern w:val="0"/>
          <w:sz w:val="24"/>
          <w:szCs w:val="24"/>
        </w:rPr>
      </w:pPr>
      <w:r>
        <w:rPr>
          <w:rFonts w:hint="eastAsia" w:eastAsia="仿宋"/>
          <w:kern w:val="0"/>
          <w:sz w:val="24"/>
          <w:szCs w:val="24"/>
        </w:rPr>
        <w:t>3.马铃薯产业助力乡村振兴的路径探索</w:t>
      </w:r>
    </w:p>
    <w:p w14:paraId="3814D2B9">
      <w:pPr>
        <w:spacing w:line="360" w:lineRule="auto"/>
        <w:ind w:firstLine="480" w:firstLineChars="200"/>
        <w:rPr>
          <w:rFonts w:hint="eastAsia" w:eastAsia="仿宋"/>
          <w:kern w:val="0"/>
          <w:sz w:val="24"/>
          <w:szCs w:val="24"/>
        </w:rPr>
      </w:pPr>
      <w:r>
        <w:rPr>
          <w:rFonts w:hint="eastAsia" w:eastAsia="仿宋"/>
          <w:kern w:val="0"/>
          <w:sz w:val="24"/>
          <w:szCs w:val="24"/>
        </w:rPr>
        <w:t>4.马铃薯产业链优化与高质量发展路径探索</w:t>
      </w:r>
    </w:p>
    <w:p w14:paraId="11E769A3">
      <w:pPr>
        <w:spacing w:line="360" w:lineRule="auto"/>
        <w:ind w:firstLine="480" w:firstLineChars="200"/>
        <w:rPr>
          <w:rFonts w:hint="eastAsia" w:eastAsia="仿宋"/>
          <w:kern w:val="0"/>
          <w:sz w:val="24"/>
          <w:szCs w:val="24"/>
        </w:rPr>
      </w:pPr>
      <w:r>
        <w:rPr>
          <w:rFonts w:hint="eastAsia" w:eastAsia="仿宋"/>
          <w:kern w:val="0"/>
          <w:sz w:val="24"/>
          <w:szCs w:val="24"/>
        </w:rPr>
        <w:t>5.数字经济在马铃薯产业中的应用与前景研究</w:t>
      </w:r>
    </w:p>
    <w:p w14:paraId="5960DED7">
      <w:pPr>
        <w:spacing w:line="360" w:lineRule="auto"/>
        <w:ind w:firstLine="480" w:firstLineChars="200"/>
        <w:rPr>
          <w:rFonts w:hint="eastAsia" w:eastAsia="仿宋"/>
          <w:kern w:val="0"/>
          <w:sz w:val="24"/>
          <w:szCs w:val="24"/>
        </w:rPr>
      </w:pPr>
      <w:r>
        <w:rPr>
          <w:rFonts w:hint="eastAsia" w:eastAsia="仿宋"/>
          <w:kern w:val="0"/>
          <w:sz w:val="24"/>
          <w:szCs w:val="24"/>
        </w:rPr>
        <w:t>6.凉山马铃薯品牌优化与产业竞争力提升研究</w:t>
      </w:r>
    </w:p>
    <w:p w14:paraId="7A2BBE3D">
      <w:pPr>
        <w:spacing w:line="360" w:lineRule="auto"/>
        <w:ind w:firstLine="480" w:firstLineChars="200"/>
        <w:rPr>
          <w:rFonts w:hint="eastAsia" w:eastAsia="仿宋"/>
          <w:kern w:val="0"/>
          <w:sz w:val="24"/>
          <w:szCs w:val="24"/>
        </w:rPr>
      </w:pPr>
      <w:r>
        <w:rPr>
          <w:rFonts w:hint="eastAsia" w:eastAsia="仿宋"/>
          <w:kern w:val="0"/>
          <w:sz w:val="24"/>
          <w:szCs w:val="24"/>
        </w:rPr>
        <w:t>7.凉山马铃薯产业数字化转型策略研究</w:t>
      </w:r>
    </w:p>
    <w:p w14:paraId="062E9D01">
      <w:pPr>
        <w:spacing w:line="360" w:lineRule="auto"/>
        <w:ind w:firstLine="480" w:firstLineChars="200"/>
        <w:rPr>
          <w:rFonts w:hint="eastAsia" w:eastAsia="仿宋"/>
          <w:kern w:val="0"/>
          <w:sz w:val="24"/>
          <w:szCs w:val="24"/>
        </w:rPr>
      </w:pPr>
      <w:r>
        <w:rPr>
          <w:rFonts w:hint="eastAsia" w:eastAsia="仿宋"/>
          <w:kern w:val="0"/>
          <w:sz w:val="24"/>
          <w:szCs w:val="24"/>
        </w:rPr>
        <w:t>8.凉山马铃薯品牌数字化营销策略研究</w:t>
      </w:r>
    </w:p>
    <w:p w14:paraId="61306CC2">
      <w:pPr>
        <w:spacing w:line="360" w:lineRule="auto"/>
        <w:ind w:firstLine="480" w:firstLineChars="200"/>
        <w:rPr>
          <w:rFonts w:hint="eastAsia" w:eastAsia="仿宋"/>
          <w:kern w:val="0"/>
          <w:sz w:val="24"/>
          <w:szCs w:val="24"/>
        </w:rPr>
      </w:pPr>
      <w:r>
        <w:rPr>
          <w:rFonts w:hint="eastAsia" w:eastAsia="仿宋"/>
          <w:kern w:val="0"/>
          <w:sz w:val="24"/>
          <w:szCs w:val="24"/>
        </w:rPr>
        <w:t>9.凉山马铃薯产业数字化溯源体系建设与应用研究</w:t>
      </w:r>
    </w:p>
    <w:p w14:paraId="60E5FED3">
      <w:pPr>
        <w:spacing w:line="360" w:lineRule="auto"/>
        <w:ind w:firstLine="480" w:firstLineChars="200"/>
        <w:rPr>
          <w:rFonts w:hint="eastAsia" w:eastAsia="仿宋"/>
          <w:kern w:val="0"/>
          <w:sz w:val="24"/>
          <w:szCs w:val="24"/>
        </w:rPr>
      </w:pPr>
      <w:r>
        <w:rPr>
          <w:rFonts w:hint="eastAsia" w:eastAsia="仿宋"/>
          <w:kern w:val="0"/>
          <w:sz w:val="24"/>
          <w:szCs w:val="24"/>
        </w:rPr>
        <w:t>10.数字经济促进凉山马铃薯产业国际竞争力提升的路径</w:t>
      </w:r>
    </w:p>
    <w:p w14:paraId="14BA0E84">
      <w:pPr>
        <w:spacing w:line="360" w:lineRule="auto"/>
        <w:ind w:firstLine="480" w:firstLineChars="200"/>
        <w:rPr>
          <w:rFonts w:hint="eastAsia" w:eastAsia="仿宋"/>
          <w:kern w:val="0"/>
          <w:sz w:val="24"/>
          <w:szCs w:val="24"/>
        </w:rPr>
      </w:pPr>
      <w:r>
        <w:rPr>
          <w:rFonts w:hint="eastAsia" w:eastAsia="仿宋"/>
          <w:kern w:val="0"/>
          <w:sz w:val="24"/>
          <w:szCs w:val="24"/>
        </w:rPr>
        <w:t>11.马铃薯产业供应链协同效率的提升策略研究</w:t>
      </w:r>
    </w:p>
    <w:p w14:paraId="364B7999">
      <w:pPr>
        <w:spacing w:line="360" w:lineRule="auto"/>
        <w:ind w:firstLine="480" w:firstLineChars="200"/>
        <w:rPr>
          <w:rFonts w:hint="eastAsia" w:eastAsia="仿宋"/>
          <w:kern w:val="0"/>
          <w:sz w:val="24"/>
          <w:szCs w:val="24"/>
        </w:rPr>
      </w:pPr>
      <w:r>
        <w:rPr>
          <w:rFonts w:hint="eastAsia" w:eastAsia="仿宋"/>
          <w:kern w:val="0"/>
          <w:sz w:val="24"/>
          <w:szCs w:val="24"/>
        </w:rPr>
        <w:t>12.马铃薯产业与其他产业的融合发展模式研究</w:t>
      </w:r>
    </w:p>
    <w:p w14:paraId="5F0A882B">
      <w:pPr>
        <w:spacing w:line="360" w:lineRule="auto"/>
        <w:ind w:firstLine="480" w:firstLineChars="200"/>
        <w:rPr>
          <w:rFonts w:hint="eastAsia" w:eastAsia="仿宋"/>
          <w:kern w:val="0"/>
          <w:sz w:val="24"/>
          <w:szCs w:val="24"/>
        </w:rPr>
      </w:pPr>
      <w:r>
        <w:rPr>
          <w:rFonts w:hint="eastAsia" w:eastAsia="仿宋"/>
          <w:kern w:val="0"/>
          <w:sz w:val="24"/>
          <w:szCs w:val="24"/>
        </w:rPr>
        <w:t>13.特色优势地区发展马铃薯产业的经验互鉴研究</w:t>
      </w:r>
    </w:p>
    <w:p w14:paraId="0BDC1BAF">
      <w:pPr>
        <w:spacing w:line="360" w:lineRule="auto"/>
        <w:ind w:firstLine="480" w:firstLineChars="200"/>
        <w:rPr>
          <w:rFonts w:hint="eastAsia" w:eastAsia="仿宋"/>
          <w:kern w:val="0"/>
          <w:sz w:val="24"/>
          <w:szCs w:val="24"/>
        </w:rPr>
      </w:pPr>
      <w:r>
        <w:rPr>
          <w:rFonts w:hint="eastAsia" w:eastAsia="仿宋"/>
          <w:kern w:val="0"/>
          <w:sz w:val="24"/>
          <w:szCs w:val="24"/>
        </w:rPr>
        <w:t>14.基于大数据的马铃薯病虫害预警系统开发与应用研究</w:t>
      </w:r>
    </w:p>
    <w:p w14:paraId="00E96918">
      <w:pPr>
        <w:spacing w:line="360" w:lineRule="auto"/>
        <w:ind w:firstLine="480" w:firstLineChars="200"/>
        <w:rPr>
          <w:rFonts w:hint="eastAsia" w:eastAsia="仿宋"/>
          <w:kern w:val="0"/>
          <w:sz w:val="24"/>
          <w:szCs w:val="24"/>
        </w:rPr>
      </w:pPr>
      <w:r>
        <w:rPr>
          <w:rFonts w:hint="eastAsia" w:eastAsia="仿宋"/>
          <w:kern w:val="0"/>
          <w:sz w:val="24"/>
          <w:szCs w:val="24"/>
        </w:rPr>
        <w:t>15.数字经济背景下马铃薯市场分析预测研究</w:t>
      </w:r>
    </w:p>
    <w:p w14:paraId="2DE8B3C3">
      <w:pPr>
        <w:spacing w:line="360" w:lineRule="auto"/>
        <w:ind w:firstLine="480" w:firstLineChars="200"/>
        <w:rPr>
          <w:rFonts w:hint="eastAsia" w:eastAsia="仿宋"/>
          <w:kern w:val="0"/>
          <w:sz w:val="24"/>
          <w:szCs w:val="24"/>
        </w:rPr>
      </w:pPr>
      <w:r>
        <w:rPr>
          <w:rFonts w:hint="eastAsia" w:eastAsia="仿宋"/>
          <w:kern w:val="0"/>
          <w:sz w:val="24"/>
          <w:szCs w:val="24"/>
        </w:rPr>
        <w:t>16.数字金融支持马铃薯小微企业发展的策略研究</w:t>
      </w:r>
    </w:p>
    <w:p w14:paraId="10AEFF3B">
      <w:pPr>
        <w:spacing w:line="360" w:lineRule="auto"/>
        <w:ind w:firstLine="480" w:firstLineChars="200"/>
        <w:rPr>
          <w:rFonts w:hint="eastAsia" w:eastAsia="仿宋"/>
          <w:kern w:val="0"/>
          <w:sz w:val="24"/>
          <w:szCs w:val="24"/>
        </w:rPr>
      </w:pPr>
      <w:r>
        <w:rPr>
          <w:rFonts w:hint="eastAsia" w:eastAsia="仿宋"/>
          <w:kern w:val="0"/>
          <w:sz w:val="24"/>
          <w:szCs w:val="24"/>
        </w:rPr>
        <w:t>17.马铃薯产业数字化进程中农民信息素养提升策略研究</w:t>
      </w:r>
    </w:p>
    <w:p w14:paraId="4EEBCC3E">
      <w:pPr>
        <w:spacing w:line="360" w:lineRule="auto"/>
        <w:ind w:firstLine="480" w:firstLineChars="200"/>
        <w:rPr>
          <w:rFonts w:hint="eastAsia" w:eastAsia="仿宋"/>
          <w:kern w:val="0"/>
          <w:sz w:val="24"/>
          <w:szCs w:val="24"/>
        </w:rPr>
      </w:pPr>
      <w:r>
        <w:rPr>
          <w:rFonts w:hint="eastAsia" w:eastAsia="仿宋"/>
          <w:kern w:val="0"/>
          <w:sz w:val="24"/>
          <w:szCs w:val="24"/>
        </w:rPr>
        <w:t>18.四川特色农产品开发与品牌建设研究</w:t>
      </w:r>
    </w:p>
    <w:p w14:paraId="7B7C6692">
      <w:pPr>
        <w:spacing w:line="360" w:lineRule="auto"/>
        <w:ind w:firstLine="480" w:firstLineChars="200"/>
        <w:rPr>
          <w:rFonts w:hint="eastAsia" w:eastAsia="仿宋"/>
          <w:kern w:val="0"/>
          <w:sz w:val="24"/>
          <w:szCs w:val="24"/>
        </w:rPr>
      </w:pPr>
      <w:r>
        <w:rPr>
          <w:rFonts w:hint="eastAsia" w:eastAsia="仿宋"/>
          <w:kern w:val="0"/>
          <w:sz w:val="24"/>
          <w:szCs w:val="24"/>
        </w:rPr>
        <w:t>19.民族地区特色农产品开发与文化传承协同发展研究</w:t>
      </w:r>
    </w:p>
    <w:p w14:paraId="45BEBB83">
      <w:pPr>
        <w:spacing w:line="360" w:lineRule="auto"/>
        <w:ind w:firstLine="480" w:firstLineChars="200"/>
        <w:rPr>
          <w:rFonts w:hint="eastAsia" w:eastAsia="仿宋"/>
          <w:kern w:val="0"/>
          <w:sz w:val="24"/>
          <w:szCs w:val="24"/>
        </w:rPr>
      </w:pPr>
      <w:r>
        <w:rPr>
          <w:rFonts w:hint="eastAsia" w:eastAsia="仿宋"/>
          <w:kern w:val="0"/>
          <w:sz w:val="24"/>
          <w:szCs w:val="24"/>
        </w:rPr>
        <w:t>20.特色农产品全产业链融合发展路径研究</w:t>
      </w:r>
    </w:p>
    <w:p w14:paraId="27C27152">
      <w:pPr>
        <w:spacing w:line="360" w:lineRule="auto"/>
        <w:ind w:firstLine="480" w:firstLineChars="200"/>
        <w:rPr>
          <w:rFonts w:hint="eastAsia" w:eastAsia="仿宋"/>
          <w:kern w:val="0"/>
          <w:sz w:val="24"/>
          <w:szCs w:val="24"/>
        </w:rPr>
      </w:pPr>
      <w:r>
        <w:rPr>
          <w:rFonts w:hint="eastAsia" w:eastAsia="仿宋"/>
          <w:kern w:val="0"/>
          <w:sz w:val="24"/>
          <w:szCs w:val="24"/>
        </w:rPr>
        <w:t>21.特色农业与生态旅游融合发展模式研究</w:t>
      </w:r>
    </w:p>
    <w:p w14:paraId="3AC46D57">
      <w:pPr>
        <w:spacing w:line="360" w:lineRule="auto"/>
        <w:ind w:firstLine="480" w:firstLineChars="200"/>
        <w:rPr>
          <w:rFonts w:hint="eastAsia" w:eastAsia="仿宋"/>
          <w:kern w:val="0"/>
          <w:sz w:val="24"/>
          <w:szCs w:val="24"/>
          <w:lang w:val="en-US" w:eastAsia="zh-CN"/>
        </w:rPr>
      </w:pPr>
      <w:r>
        <w:rPr>
          <w:rFonts w:hint="eastAsia" w:eastAsia="仿宋"/>
          <w:kern w:val="0"/>
          <w:sz w:val="24"/>
          <w:szCs w:val="24"/>
        </w:rPr>
        <w:t>22.特色农产品保险与风险防范机制设计</w:t>
      </w:r>
      <w:r>
        <w:rPr>
          <w:rFonts w:hint="eastAsia" w:eastAsia="仿宋"/>
          <w:kern w:val="0"/>
          <w:sz w:val="24"/>
          <w:szCs w:val="24"/>
          <w:lang w:val="en-US" w:eastAsia="zh-CN"/>
        </w:rPr>
        <w:t>研究</w:t>
      </w:r>
      <w:bookmarkStart w:id="0" w:name="_GoBack"/>
      <w:bookmarkEnd w:id="0"/>
    </w:p>
    <w:p w14:paraId="4C1702B8">
      <w:pPr>
        <w:spacing w:line="360" w:lineRule="auto"/>
        <w:ind w:firstLine="480" w:firstLineChars="200"/>
        <w:rPr>
          <w:rFonts w:eastAsia="仿宋"/>
          <w:kern w:val="0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ZTM2ZDQzNDVmOGU3M2FiMzNlNGQ2ODIwZWEzMTMifQ=="/>
    <w:docVar w:name="KSO_WPS_MARK_KEY" w:val="f9fac091-46c0-4aab-9f24-ff58c5ddcf10"/>
  </w:docVars>
  <w:rsids>
    <w:rsidRoot w:val="51FA72A5"/>
    <w:rsid w:val="000F0D16"/>
    <w:rsid w:val="000F2F4E"/>
    <w:rsid w:val="001A4494"/>
    <w:rsid w:val="001F133C"/>
    <w:rsid w:val="002D2642"/>
    <w:rsid w:val="00586DCF"/>
    <w:rsid w:val="0086054B"/>
    <w:rsid w:val="008A58DF"/>
    <w:rsid w:val="009D7A4D"/>
    <w:rsid w:val="00A0107A"/>
    <w:rsid w:val="00B81A20"/>
    <w:rsid w:val="00BA1FF7"/>
    <w:rsid w:val="00D565CC"/>
    <w:rsid w:val="00D87045"/>
    <w:rsid w:val="00DD11F5"/>
    <w:rsid w:val="00E24420"/>
    <w:rsid w:val="00EB6E6F"/>
    <w:rsid w:val="00F20E55"/>
    <w:rsid w:val="00FD4DFC"/>
    <w:rsid w:val="13973416"/>
    <w:rsid w:val="14931211"/>
    <w:rsid w:val="14DD70DD"/>
    <w:rsid w:val="17E4768B"/>
    <w:rsid w:val="19DC6F66"/>
    <w:rsid w:val="29084622"/>
    <w:rsid w:val="39B2373A"/>
    <w:rsid w:val="3ABA4A11"/>
    <w:rsid w:val="3E6A2AA1"/>
    <w:rsid w:val="43375FBF"/>
    <w:rsid w:val="43B0679C"/>
    <w:rsid w:val="4A556BE2"/>
    <w:rsid w:val="4FEF7685"/>
    <w:rsid w:val="51FA72A5"/>
    <w:rsid w:val="591133F0"/>
    <w:rsid w:val="5C2859B8"/>
    <w:rsid w:val="60344AE7"/>
    <w:rsid w:val="7285044F"/>
    <w:rsid w:val="75F15BFC"/>
    <w:rsid w:val="77D62163"/>
    <w:rsid w:val="7FE56C9B"/>
    <w:rsid w:val="7FF76C79"/>
    <w:rsid w:val="F0F95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514</Words>
  <Characters>552</Characters>
  <Lines>3</Lines>
  <Paragraphs>1</Paragraphs>
  <TotalTime>0</TotalTime>
  <ScaleCrop>false</ScaleCrop>
  <LinksUpToDate>false</LinksUpToDate>
  <CharactersWithSpaces>552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2021-04-30T08:59:00Z</dcterms:created>
  <dc:creator>唐正霞</dc:creator>
  <cp:lastModifiedBy>羊秋蓉</cp:lastModifiedBy>
  <cp:lastPrinted>2021-04-30T09:09:00Z</cp:lastPrinted>
  <dcterms:modified xsi:type="dcterms:W3CDTF">2025-04-24T10:47:15Z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004DAC0CCD0A4A199E7A9C8C83996222</vt:lpwstr>
  </property>
  <property fmtid="{D5CDD505-2E9C-101B-9397-08002B2CF9AE}" pid="4" name="KSOTemplateDocerSaveRecord">
    <vt:lpwstr>eyJoZGlkIjoiZTExYzMxNDlkMTZmMzEzZjM4YTZkY2YzODA0ZGJiNDEiLCJ1c2VySWQiOiIyNTgzOTQwNzAifQ==</vt:lpwstr>
  </property>
</Properties>
</file>